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03" w:rsidRDefault="00A64C7C" w:rsidP="00035503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55pt;margin-top:-20.65pt;width:57.55pt;height:57.4pt;z-index:251660288" o:allowincell="f" stroked="f">
            <v:textbox>
              <w:txbxContent>
                <w:p w:rsidR="00035503" w:rsidRDefault="00035503" w:rsidP="00035503">
                  <w:r>
                    <w:rPr>
                      <w:noProof/>
                    </w:rPr>
                    <w:drawing>
                      <wp:inline distT="0" distB="0" distL="0" distR="0">
                        <wp:extent cx="533400" cy="628650"/>
                        <wp:effectExtent l="19050" t="0" r="0" b="0"/>
                        <wp:docPr id="1" name="obrázek 1" descr="Znak CR mal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nak CR mal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5503" w:rsidRDefault="00035503" w:rsidP="00035503">
      <w:pPr>
        <w:jc w:val="center"/>
        <w:rPr>
          <w:rFonts w:ascii="Arial" w:hAnsi="Arial"/>
          <w:b/>
        </w:rPr>
      </w:pPr>
    </w:p>
    <w:p w:rsidR="00035503" w:rsidRDefault="00035503" w:rsidP="000355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035503" w:rsidRDefault="00035503" w:rsidP="00035503">
      <w:pPr>
        <w:rPr>
          <w:rFonts w:ascii="Arial" w:hAnsi="Arial"/>
          <w:b/>
          <w:sz w:val="28"/>
        </w:rPr>
      </w:pPr>
    </w:p>
    <w:p w:rsidR="00035503" w:rsidRDefault="00035503" w:rsidP="0003550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Zeměměřický a katastrální inspektorát v Liberci</w:t>
      </w:r>
    </w:p>
    <w:p w:rsidR="00035503" w:rsidRDefault="00035503" w:rsidP="0003550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 xml:space="preserve">460 01 Liberec, </w:t>
      </w:r>
      <w:proofErr w:type="spellStart"/>
      <w:r>
        <w:rPr>
          <w:rFonts w:ascii="Arial" w:hAnsi="Arial"/>
          <w:sz w:val="24"/>
        </w:rPr>
        <w:t>Rumjancevova</w:t>
      </w:r>
      <w:proofErr w:type="spellEnd"/>
      <w:r>
        <w:rPr>
          <w:rFonts w:ascii="Arial" w:hAnsi="Arial"/>
          <w:sz w:val="24"/>
        </w:rPr>
        <w:t xml:space="preserve"> 10</w:t>
      </w:r>
    </w:p>
    <w:p w:rsidR="00035503" w:rsidRDefault="00035503" w:rsidP="00035503">
      <w:pPr>
        <w:jc w:val="both"/>
        <w:rPr>
          <w:rFonts w:ascii="Arial" w:hAnsi="Arial"/>
          <w:b/>
          <w:sz w:val="24"/>
        </w:rPr>
      </w:pPr>
    </w:p>
    <w:p w:rsidR="00035503" w:rsidRPr="00E741B6" w:rsidRDefault="008B6AB2" w:rsidP="007A69F9">
      <w:pPr>
        <w:jc w:val="both"/>
        <w:rPr>
          <w:rFonts w:ascii="Arial" w:hAnsi="Arial"/>
          <w:sz w:val="24"/>
        </w:rPr>
      </w:pPr>
      <w:proofErr w:type="spellStart"/>
      <w:proofErr w:type="gramStart"/>
      <w:r w:rsidRPr="00E741B6">
        <w:rPr>
          <w:rFonts w:ascii="Arial" w:hAnsi="Arial"/>
          <w:sz w:val="22"/>
        </w:rPr>
        <w:t>Sp.zn</w:t>
      </w:r>
      <w:proofErr w:type="spellEnd"/>
      <w:r w:rsidRPr="00E741B6">
        <w:rPr>
          <w:rFonts w:ascii="Arial" w:hAnsi="Arial"/>
          <w:sz w:val="22"/>
        </w:rPr>
        <w:t>.</w:t>
      </w:r>
      <w:proofErr w:type="gramEnd"/>
      <w:r w:rsidR="00035503" w:rsidRPr="00E741B6">
        <w:rPr>
          <w:rFonts w:ascii="Arial" w:hAnsi="Arial"/>
          <w:sz w:val="22"/>
        </w:rPr>
        <w:t xml:space="preserve">: </w:t>
      </w:r>
      <w:r w:rsidR="00035503" w:rsidRPr="00E741B6">
        <w:rPr>
          <w:rFonts w:ascii="Arial" w:hAnsi="Arial"/>
          <w:sz w:val="24"/>
        </w:rPr>
        <w:t>ZKI</w:t>
      </w:r>
      <w:r w:rsidRPr="00E741B6">
        <w:rPr>
          <w:rFonts w:ascii="Arial" w:hAnsi="Arial"/>
          <w:sz w:val="24"/>
        </w:rPr>
        <w:t xml:space="preserve"> LI</w:t>
      </w:r>
      <w:r w:rsidR="00035503" w:rsidRPr="00E741B6">
        <w:rPr>
          <w:rFonts w:ascii="Arial" w:hAnsi="Arial"/>
          <w:sz w:val="24"/>
        </w:rPr>
        <w:t>-P-</w:t>
      </w:r>
      <w:r w:rsidR="00E741B6" w:rsidRPr="00E741B6">
        <w:rPr>
          <w:rFonts w:ascii="Arial" w:hAnsi="Arial"/>
          <w:sz w:val="24"/>
        </w:rPr>
        <w:t>1</w:t>
      </w:r>
      <w:r w:rsidR="00035503" w:rsidRPr="00E741B6">
        <w:rPr>
          <w:rFonts w:ascii="Arial" w:hAnsi="Arial"/>
          <w:sz w:val="24"/>
        </w:rPr>
        <w:t>/6</w:t>
      </w:r>
      <w:r w:rsidR="00E741B6" w:rsidRPr="00E741B6">
        <w:rPr>
          <w:rFonts w:ascii="Arial" w:hAnsi="Arial"/>
          <w:sz w:val="24"/>
        </w:rPr>
        <w:t>0</w:t>
      </w:r>
      <w:r w:rsidR="00035503" w:rsidRPr="00E741B6">
        <w:rPr>
          <w:rFonts w:ascii="Arial" w:hAnsi="Arial"/>
          <w:sz w:val="24"/>
        </w:rPr>
        <w:t>/201</w:t>
      </w:r>
      <w:r w:rsidR="00E741B6" w:rsidRPr="00E741B6">
        <w:rPr>
          <w:rFonts w:ascii="Arial" w:hAnsi="Arial"/>
          <w:sz w:val="24"/>
        </w:rPr>
        <w:t>6</w:t>
      </w:r>
    </w:p>
    <w:p w:rsidR="00035503" w:rsidRDefault="008D17F1" w:rsidP="007A69F9">
      <w:pPr>
        <w:jc w:val="both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 xml:space="preserve"> </w:t>
      </w:r>
    </w:p>
    <w:p w:rsidR="008D17F1" w:rsidRDefault="008D17F1" w:rsidP="007A69F9">
      <w:pPr>
        <w:jc w:val="both"/>
        <w:rPr>
          <w:rFonts w:ascii="Arial" w:hAnsi="Arial"/>
          <w:b/>
          <w:color w:val="FF0000"/>
          <w:sz w:val="24"/>
        </w:rPr>
      </w:pPr>
    </w:p>
    <w:p w:rsidR="00035503" w:rsidRDefault="00035503" w:rsidP="007A69F9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spacing w:val="100"/>
          <w:sz w:val="32"/>
        </w:rPr>
        <w:t>ROZHODNUTÍ</w:t>
      </w:r>
    </w:p>
    <w:p w:rsidR="00035503" w:rsidRDefault="00035503" w:rsidP="007A69F9">
      <w:pPr>
        <w:rPr>
          <w:rFonts w:ascii="Arial" w:hAnsi="Arial"/>
          <w:b/>
          <w:iCs/>
          <w:sz w:val="24"/>
          <w:u w:val="single"/>
        </w:rPr>
      </w:pPr>
    </w:p>
    <w:p w:rsidR="00DA203D" w:rsidRPr="0091506F" w:rsidRDefault="00DA203D" w:rsidP="007A69F9">
      <w:pPr>
        <w:jc w:val="both"/>
        <w:rPr>
          <w:rFonts w:ascii="Arial" w:hAnsi="Arial"/>
          <w:b/>
          <w:sz w:val="22"/>
          <w:szCs w:val="22"/>
        </w:rPr>
      </w:pPr>
      <w:r w:rsidRPr="0091506F">
        <w:rPr>
          <w:rFonts w:ascii="Arial" w:hAnsi="Arial"/>
          <w:sz w:val="22"/>
          <w:szCs w:val="22"/>
        </w:rPr>
        <w:t xml:space="preserve">Zeměměřický a katastrální inspektorát v Liberci, příslušný podle ustanovení § 4 </w:t>
      </w:r>
      <w:r>
        <w:rPr>
          <w:rFonts w:ascii="Arial" w:hAnsi="Arial"/>
          <w:sz w:val="22"/>
          <w:szCs w:val="22"/>
        </w:rPr>
        <w:t xml:space="preserve">písm. f) </w:t>
      </w:r>
      <w:r w:rsidRPr="0091506F">
        <w:rPr>
          <w:rFonts w:ascii="Arial" w:hAnsi="Arial"/>
          <w:sz w:val="22"/>
          <w:szCs w:val="22"/>
        </w:rPr>
        <w:t xml:space="preserve">platného znění zákona č. 359/1992 Sb., o zeměměřických a katastrálních orgánech, rozhodl </w:t>
      </w:r>
      <w:r w:rsidRPr="00BB0157">
        <w:rPr>
          <w:rFonts w:ascii="Arial" w:hAnsi="Arial"/>
          <w:sz w:val="22"/>
          <w:szCs w:val="22"/>
        </w:rPr>
        <w:t>v</w:t>
      </w:r>
      <w:r w:rsidR="005F5A7A">
        <w:rPr>
          <w:rFonts w:ascii="Arial" w:hAnsi="Arial"/>
          <w:sz w:val="22"/>
          <w:szCs w:val="22"/>
        </w:rPr>
        <w:t> </w:t>
      </w:r>
      <w:r w:rsidRPr="00BB0157">
        <w:rPr>
          <w:rFonts w:ascii="Arial" w:hAnsi="Arial"/>
          <w:sz w:val="22"/>
          <w:szCs w:val="22"/>
        </w:rPr>
        <w:t>řízení</w:t>
      </w:r>
      <w:r w:rsidR="005F5A7A">
        <w:rPr>
          <w:rFonts w:ascii="Arial" w:hAnsi="Arial"/>
          <w:sz w:val="22"/>
          <w:szCs w:val="22"/>
        </w:rPr>
        <w:t>,</w:t>
      </w:r>
      <w:r w:rsidRPr="00BB0157">
        <w:rPr>
          <w:rFonts w:ascii="Arial" w:hAnsi="Arial"/>
          <w:sz w:val="22"/>
          <w:szCs w:val="22"/>
        </w:rPr>
        <w:t xml:space="preserve"> vedeném ve věci porušení pořádku na úseku zeměměřictví</w:t>
      </w:r>
      <w:r w:rsidRPr="00BB0157">
        <w:rPr>
          <w:rFonts w:ascii="Arial" w:hAnsi="Arial"/>
          <w:b/>
          <w:sz w:val="22"/>
          <w:szCs w:val="22"/>
        </w:rPr>
        <w:t xml:space="preserve"> </w:t>
      </w:r>
      <w:r w:rsidRPr="00BB0157">
        <w:rPr>
          <w:rFonts w:ascii="Arial" w:hAnsi="Arial"/>
          <w:sz w:val="22"/>
          <w:szCs w:val="22"/>
        </w:rPr>
        <w:t>podle ustanovení</w:t>
      </w:r>
      <w:r w:rsidRPr="00BB0157">
        <w:rPr>
          <w:rFonts w:ascii="Arial" w:hAnsi="Arial"/>
          <w:bCs/>
          <w:sz w:val="22"/>
          <w:szCs w:val="22"/>
        </w:rPr>
        <w:t xml:space="preserve"> § 17b odst. 1 písmeno c) bod 1. </w:t>
      </w:r>
      <w:r w:rsidRPr="00BB0157">
        <w:rPr>
          <w:rFonts w:ascii="Arial" w:hAnsi="Arial"/>
          <w:sz w:val="22"/>
          <w:szCs w:val="22"/>
        </w:rPr>
        <w:t>zákona č. 200/1994 Sb., o zeměměřictví a o změně a</w:t>
      </w:r>
      <w:r>
        <w:rPr>
          <w:rFonts w:ascii="Arial" w:hAnsi="Arial"/>
          <w:sz w:val="22"/>
          <w:szCs w:val="22"/>
        </w:rPr>
        <w:t xml:space="preserve"> doplnění některých zákonů souvisejících s jeho zavedením, ve znění pozdějších předpisů</w:t>
      </w:r>
      <w:r w:rsidR="00BB0022">
        <w:rPr>
          <w:rFonts w:ascii="Arial" w:hAnsi="Arial"/>
          <w:sz w:val="22"/>
          <w:szCs w:val="22"/>
        </w:rPr>
        <w:t xml:space="preserve"> (dále „</w:t>
      </w:r>
      <w:proofErr w:type="spellStart"/>
      <w:r w:rsidR="00BB0022">
        <w:rPr>
          <w:rFonts w:ascii="Arial" w:hAnsi="Arial"/>
          <w:sz w:val="22"/>
          <w:szCs w:val="22"/>
        </w:rPr>
        <w:t>ZemZ</w:t>
      </w:r>
      <w:proofErr w:type="spellEnd"/>
      <w:r w:rsidR="00BB0022">
        <w:rPr>
          <w:rFonts w:ascii="Arial" w:hAnsi="Arial"/>
          <w:sz w:val="22"/>
          <w:szCs w:val="22"/>
        </w:rPr>
        <w:t>“)</w:t>
      </w:r>
      <w:r>
        <w:rPr>
          <w:rFonts w:ascii="Arial" w:hAnsi="Arial"/>
          <w:sz w:val="22"/>
          <w:szCs w:val="22"/>
        </w:rPr>
        <w:t>,</w:t>
      </w:r>
      <w:r w:rsidRPr="0091506F">
        <w:rPr>
          <w:rFonts w:ascii="Arial" w:hAnsi="Arial"/>
          <w:sz w:val="22"/>
          <w:szCs w:val="22"/>
        </w:rPr>
        <w:t xml:space="preserve"> s panem Ing. </w:t>
      </w:r>
      <w:r w:rsidR="00147261">
        <w:rPr>
          <w:rFonts w:ascii="Arial" w:hAnsi="Arial"/>
          <w:sz w:val="22"/>
          <w:szCs w:val="22"/>
        </w:rPr>
        <w:t>XX</w:t>
      </w:r>
      <w:r w:rsidRPr="0091506F">
        <w:rPr>
          <w:rFonts w:ascii="Arial" w:hAnsi="Arial"/>
          <w:bCs/>
          <w:sz w:val="22"/>
          <w:szCs w:val="22"/>
        </w:rPr>
        <w:t xml:space="preserve">, bytem </w:t>
      </w:r>
      <w:r w:rsidR="00147261">
        <w:rPr>
          <w:rFonts w:ascii="Arial" w:hAnsi="Arial"/>
          <w:bCs/>
          <w:sz w:val="22"/>
          <w:szCs w:val="22"/>
        </w:rPr>
        <w:t>X</w:t>
      </w:r>
      <w:r w:rsidR="00BB0157">
        <w:rPr>
          <w:rFonts w:ascii="Arial" w:hAnsi="Arial"/>
          <w:bCs/>
          <w:sz w:val="22"/>
          <w:szCs w:val="22"/>
        </w:rPr>
        <w:t xml:space="preserve">, </w:t>
      </w:r>
      <w:r w:rsidR="00147261">
        <w:rPr>
          <w:rFonts w:ascii="Arial" w:hAnsi="Arial"/>
          <w:bCs/>
          <w:sz w:val="22"/>
          <w:szCs w:val="22"/>
        </w:rPr>
        <w:t>X</w:t>
      </w:r>
      <w:r w:rsidRPr="0091506F">
        <w:rPr>
          <w:rFonts w:ascii="Arial" w:hAnsi="Arial"/>
          <w:bCs/>
          <w:sz w:val="22"/>
          <w:szCs w:val="22"/>
        </w:rPr>
        <w:t xml:space="preserve">, </w:t>
      </w:r>
      <w:r w:rsidRPr="0091506F">
        <w:rPr>
          <w:rFonts w:ascii="Arial" w:hAnsi="Arial"/>
          <w:sz w:val="22"/>
          <w:szCs w:val="22"/>
        </w:rPr>
        <w:t>držitelem úředního oprávnění pro ověřování výsledků zeměměřických činností</w:t>
      </w:r>
    </w:p>
    <w:p w:rsidR="00035503" w:rsidRDefault="00035503" w:rsidP="007A69F9">
      <w:pPr>
        <w:jc w:val="center"/>
        <w:rPr>
          <w:rFonts w:ascii="Arial" w:hAnsi="Arial"/>
          <w:sz w:val="24"/>
        </w:rPr>
      </w:pPr>
    </w:p>
    <w:p w:rsidR="00035503" w:rsidRPr="007A69F9" w:rsidRDefault="00035503" w:rsidP="007A69F9">
      <w:pPr>
        <w:rPr>
          <w:rFonts w:ascii="Arial" w:hAnsi="Arial"/>
          <w:b/>
          <w:i/>
          <w:sz w:val="22"/>
          <w:szCs w:val="22"/>
          <w:u w:val="single"/>
        </w:rPr>
      </w:pPr>
      <w:r w:rsidRPr="007A69F9">
        <w:rPr>
          <w:rFonts w:ascii="Arial" w:hAnsi="Arial"/>
          <w:sz w:val="22"/>
          <w:szCs w:val="22"/>
          <w:u w:val="single"/>
        </w:rPr>
        <w:t>takto:</w:t>
      </w:r>
    </w:p>
    <w:p w:rsidR="00D922E5" w:rsidRPr="00521756" w:rsidRDefault="00865709" w:rsidP="007A69F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521756" w:rsidRPr="00521756">
        <w:rPr>
          <w:rFonts w:ascii="Arial" w:hAnsi="Arial" w:cs="Arial"/>
          <w:b/>
          <w:sz w:val="22"/>
          <w:szCs w:val="22"/>
        </w:rPr>
        <w:t xml:space="preserve">) </w:t>
      </w:r>
      <w:r w:rsidR="00D922E5" w:rsidRPr="00521756">
        <w:rPr>
          <w:rFonts w:ascii="Arial" w:hAnsi="Arial" w:cs="Arial"/>
          <w:b/>
          <w:sz w:val="22"/>
          <w:szCs w:val="22"/>
        </w:rPr>
        <w:t xml:space="preserve">Ing. </w:t>
      </w:r>
      <w:r w:rsidR="00147261">
        <w:rPr>
          <w:rFonts w:ascii="Arial" w:hAnsi="Arial" w:cs="Arial"/>
          <w:b/>
          <w:sz w:val="22"/>
          <w:szCs w:val="22"/>
        </w:rPr>
        <w:t>XX</w:t>
      </w:r>
      <w:r w:rsidR="00D922E5" w:rsidRPr="00521756">
        <w:rPr>
          <w:rFonts w:ascii="Arial" w:hAnsi="Arial" w:cs="Arial"/>
          <w:b/>
          <w:sz w:val="22"/>
          <w:szCs w:val="22"/>
        </w:rPr>
        <w:t xml:space="preserve">, nar. </w:t>
      </w:r>
      <w:proofErr w:type="spellStart"/>
      <w:r w:rsidR="00147261">
        <w:rPr>
          <w:rFonts w:ascii="Arial" w:hAnsi="Arial" w:cs="Arial"/>
          <w:b/>
          <w:sz w:val="22"/>
          <w:szCs w:val="22"/>
        </w:rPr>
        <w:t>xx</w:t>
      </w:r>
      <w:proofErr w:type="spellEnd"/>
      <w:r w:rsidR="00D922E5" w:rsidRPr="00521756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147261">
        <w:rPr>
          <w:rFonts w:ascii="Arial" w:hAnsi="Arial" w:cs="Arial"/>
          <w:b/>
          <w:sz w:val="22"/>
          <w:szCs w:val="22"/>
        </w:rPr>
        <w:t>x</w:t>
      </w:r>
      <w:proofErr w:type="spellEnd"/>
      <w:r w:rsidR="00D922E5" w:rsidRPr="00521756">
        <w:rPr>
          <w:rFonts w:ascii="Arial" w:hAnsi="Arial" w:cs="Arial"/>
          <w:b/>
          <w:sz w:val="22"/>
          <w:szCs w:val="22"/>
        </w:rPr>
        <w:t>. 19</w:t>
      </w:r>
      <w:r w:rsidR="00147261">
        <w:rPr>
          <w:rFonts w:ascii="Arial" w:hAnsi="Arial" w:cs="Arial"/>
          <w:b/>
          <w:sz w:val="22"/>
          <w:szCs w:val="22"/>
        </w:rPr>
        <w:t>xx</w:t>
      </w:r>
      <w:r w:rsidR="00D922E5" w:rsidRPr="00521756">
        <w:rPr>
          <w:rFonts w:ascii="Arial" w:hAnsi="Arial" w:cs="Arial"/>
          <w:b/>
          <w:sz w:val="22"/>
          <w:szCs w:val="22"/>
        </w:rPr>
        <w:t xml:space="preserve">, bytem </w:t>
      </w:r>
      <w:r w:rsidR="00147261">
        <w:rPr>
          <w:rFonts w:ascii="Arial" w:hAnsi="Arial" w:cs="Arial"/>
          <w:b/>
          <w:sz w:val="22"/>
          <w:szCs w:val="22"/>
        </w:rPr>
        <w:t>X</w:t>
      </w:r>
      <w:r w:rsidR="00D922E5" w:rsidRPr="00521756">
        <w:rPr>
          <w:rFonts w:ascii="Arial" w:hAnsi="Arial" w:cs="Arial"/>
          <w:b/>
          <w:sz w:val="22"/>
          <w:szCs w:val="22"/>
        </w:rPr>
        <w:t xml:space="preserve">, </w:t>
      </w:r>
      <w:r w:rsidR="00147261">
        <w:rPr>
          <w:rFonts w:ascii="Arial" w:hAnsi="Arial" w:cs="Arial"/>
          <w:b/>
          <w:sz w:val="22"/>
          <w:szCs w:val="22"/>
        </w:rPr>
        <w:t>X</w:t>
      </w:r>
      <w:r w:rsidR="00D922E5" w:rsidRPr="00521756">
        <w:rPr>
          <w:rFonts w:ascii="Arial" w:hAnsi="Arial" w:cs="Arial"/>
          <w:b/>
          <w:sz w:val="22"/>
          <w:szCs w:val="22"/>
        </w:rPr>
        <w:t>,</w:t>
      </w:r>
      <w:r w:rsidR="00D922E5" w:rsidRPr="00521756">
        <w:rPr>
          <w:rFonts w:ascii="Arial" w:hAnsi="Arial" w:cs="Arial"/>
          <w:b/>
          <w:bCs/>
          <w:sz w:val="22"/>
          <w:szCs w:val="22"/>
        </w:rPr>
        <w:t xml:space="preserve"> držitel úředního oprávnění číslo </w:t>
      </w:r>
      <w:proofErr w:type="spellStart"/>
      <w:r w:rsidR="00147261">
        <w:rPr>
          <w:rFonts w:ascii="Arial" w:hAnsi="Arial" w:cs="Arial"/>
          <w:b/>
          <w:bCs/>
          <w:sz w:val="22"/>
          <w:szCs w:val="22"/>
        </w:rPr>
        <w:t>xxxx</w:t>
      </w:r>
      <w:proofErr w:type="spellEnd"/>
      <w:r w:rsidR="00D922E5" w:rsidRPr="00521756">
        <w:rPr>
          <w:rFonts w:ascii="Arial" w:hAnsi="Arial" w:cs="Arial"/>
          <w:b/>
          <w:bCs/>
          <w:sz w:val="22"/>
          <w:szCs w:val="22"/>
        </w:rPr>
        <w:t xml:space="preserve">, se </w:t>
      </w:r>
      <w:proofErr w:type="gramStart"/>
      <w:r w:rsidR="00D922E5" w:rsidRPr="00521756">
        <w:rPr>
          <w:rFonts w:ascii="Arial" w:hAnsi="Arial" w:cs="Arial"/>
          <w:b/>
          <w:bCs/>
          <w:sz w:val="22"/>
          <w:szCs w:val="22"/>
        </w:rPr>
        <w:t>při</w:t>
      </w:r>
      <w:proofErr w:type="gramEnd"/>
      <w:r w:rsidR="00D922E5" w:rsidRPr="00521756">
        <w:rPr>
          <w:rFonts w:ascii="Arial" w:hAnsi="Arial" w:cs="Arial"/>
          <w:b/>
          <w:bCs/>
          <w:sz w:val="22"/>
          <w:szCs w:val="22"/>
        </w:rPr>
        <w:t xml:space="preserve"> ověřování výsledků zeměměřických činností </w:t>
      </w:r>
    </w:p>
    <w:p w:rsidR="00D922E5" w:rsidRPr="00521756" w:rsidRDefault="00D922E5" w:rsidP="007A69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1756">
        <w:rPr>
          <w:rFonts w:ascii="Arial" w:hAnsi="Arial" w:cs="Arial"/>
          <w:b/>
          <w:bCs/>
          <w:sz w:val="22"/>
          <w:szCs w:val="22"/>
        </w:rPr>
        <w:t>dopustil</w:t>
      </w:r>
    </w:p>
    <w:p w:rsidR="00D922E5" w:rsidRPr="00521756" w:rsidRDefault="00D922E5" w:rsidP="007A69F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1756">
        <w:rPr>
          <w:rFonts w:ascii="Arial" w:hAnsi="Arial" w:cs="Arial"/>
          <w:b/>
          <w:bCs/>
          <w:sz w:val="22"/>
          <w:szCs w:val="22"/>
        </w:rPr>
        <w:t xml:space="preserve">porušení pořádku na úseku zeměměřictví, jiného správního deliktu, podle § 17b odst. 1 písmeno c) bod 1. platného znění zákona č. 200/1994 Sb. </w:t>
      </w:r>
      <w:r w:rsidRPr="00521756">
        <w:rPr>
          <w:rFonts w:ascii="Arial" w:hAnsi="Arial" w:cs="Arial"/>
          <w:b/>
          <w:sz w:val="22"/>
          <w:szCs w:val="22"/>
        </w:rPr>
        <w:t xml:space="preserve">o zeměměřictví a o změně a doplnění některých zákonů souvisejících s jeho zavedením, ve znění pozdějších předpisů </w:t>
      </w:r>
      <w:r w:rsidRPr="00521756">
        <w:rPr>
          <w:rFonts w:ascii="Arial" w:hAnsi="Arial" w:cs="Arial"/>
          <w:b/>
          <w:bCs/>
          <w:sz w:val="22"/>
          <w:szCs w:val="22"/>
        </w:rPr>
        <w:t>(dále „</w:t>
      </w:r>
      <w:proofErr w:type="spellStart"/>
      <w:r w:rsidRPr="00521756">
        <w:rPr>
          <w:rFonts w:ascii="Arial" w:hAnsi="Arial" w:cs="Arial"/>
          <w:b/>
          <w:bCs/>
          <w:sz w:val="22"/>
          <w:szCs w:val="22"/>
        </w:rPr>
        <w:t>ZemZ</w:t>
      </w:r>
      <w:proofErr w:type="spellEnd"/>
      <w:r w:rsidRPr="00521756">
        <w:rPr>
          <w:rFonts w:ascii="Arial" w:hAnsi="Arial" w:cs="Arial"/>
          <w:b/>
          <w:bCs/>
          <w:sz w:val="22"/>
          <w:szCs w:val="22"/>
        </w:rPr>
        <w:t>“) tím, že nedodržel povinnosti a podmínky pro ověřování výsledků zeměměřických činností, využívaných pro katastr nemovitostí České republiky, stanovené tímto zákonem, tj. nejednal odborně a nevycházel ze spolehlivě zjištěného stavu věci, nezaručil dosažení správnosti</w:t>
      </w:r>
      <w:r w:rsidR="007F63F9">
        <w:rPr>
          <w:rFonts w:ascii="Arial" w:hAnsi="Arial" w:cs="Arial"/>
          <w:b/>
          <w:bCs/>
          <w:sz w:val="22"/>
          <w:szCs w:val="22"/>
        </w:rPr>
        <w:t>,</w:t>
      </w:r>
      <w:r w:rsidRPr="00521756">
        <w:rPr>
          <w:rFonts w:ascii="Arial" w:hAnsi="Arial" w:cs="Arial"/>
          <w:b/>
          <w:bCs/>
          <w:sz w:val="22"/>
          <w:szCs w:val="22"/>
        </w:rPr>
        <w:t xml:space="preserve"> úplnosti a předepsané přesnosti jí</w:t>
      </w:r>
      <w:r w:rsidR="00865709">
        <w:rPr>
          <w:rFonts w:ascii="Arial" w:hAnsi="Arial" w:cs="Arial"/>
          <w:b/>
          <w:bCs/>
          <w:sz w:val="22"/>
          <w:szCs w:val="22"/>
        </w:rPr>
        <w:t>m</w:t>
      </w:r>
      <w:r w:rsidRPr="00521756">
        <w:rPr>
          <w:rFonts w:ascii="Arial" w:hAnsi="Arial" w:cs="Arial"/>
          <w:b/>
          <w:bCs/>
          <w:sz w:val="22"/>
          <w:szCs w:val="22"/>
        </w:rPr>
        <w:t xml:space="preserve"> ověřených výsledků zeměměřických činností.</w:t>
      </w:r>
    </w:p>
    <w:p w:rsidR="00DA203D" w:rsidRPr="0091506F" w:rsidRDefault="00DA203D" w:rsidP="007A69F9">
      <w:pPr>
        <w:jc w:val="both"/>
        <w:rPr>
          <w:rFonts w:ascii="Arial" w:hAnsi="Arial"/>
          <w:bCs/>
          <w:sz w:val="22"/>
          <w:szCs w:val="22"/>
        </w:rPr>
      </w:pPr>
      <w:r w:rsidRPr="0091506F">
        <w:rPr>
          <w:rFonts w:ascii="Arial" w:hAnsi="Arial"/>
          <w:bCs/>
          <w:sz w:val="22"/>
          <w:szCs w:val="22"/>
        </w:rPr>
        <w:t xml:space="preserve">Porušení pořádku se dopustil </w:t>
      </w:r>
      <w:r>
        <w:rPr>
          <w:rFonts w:ascii="Arial" w:hAnsi="Arial"/>
          <w:bCs/>
          <w:sz w:val="22"/>
          <w:szCs w:val="22"/>
        </w:rPr>
        <w:t xml:space="preserve">tím, že </w:t>
      </w:r>
      <w:r w:rsidRPr="0091506F">
        <w:rPr>
          <w:rFonts w:ascii="Arial" w:hAnsi="Arial"/>
          <w:bCs/>
          <w:sz w:val="22"/>
          <w:szCs w:val="22"/>
        </w:rPr>
        <w:t>ověř</w:t>
      </w:r>
      <w:r>
        <w:rPr>
          <w:rFonts w:ascii="Arial" w:hAnsi="Arial"/>
          <w:bCs/>
          <w:sz w:val="22"/>
          <w:szCs w:val="22"/>
        </w:rPr>
        <w:t>il</w:t>
      </w:r>
      <w:r w:rsidRPr="0091506F">
        <w:rPr>
          <w:rFonts w:ascii="Arial" w:hAnsi="Arial"/>
          <w:bCs/>
          <w:sz w:val="22"/>
          <w:szCs w:val="22"/>
        </w:rPr>
        <w:t xml:space="preserve">: </w:t>
      </w:r>
    </w:p>
    <w:p w:rsidR="002C5B3C" w:rsidRDefault="000A1389" w:rsidP="007A69F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BD7106">
        <w:rPr>
          <w:rFonts w:ascii="Arial" w:hAnsi="Arial" w:cs="Arial"/>
          <w:sz w:val="22"/>
          <w:szCs w:val="22"/>
        </w:rPr>
        <w:t> </w:t>
      </w:r>
      <w:r w:rsidR="00DA203D">
        <w:rPr>
          <w:rFonts w:ascii="Arial" w:hAnsi="Arial" w:cs="Arial"/>
          <w:sz w:val="22"/>
          <w:szCs w:val="22"/>
        </w:rPr>
        <w:t>geometrický plán (dále „GP</w:t>
      </w:r>
      <w:r w:rsidR="00DA203D" w:rsidRPr="004E1061">
        <w:rPr>
          <w:rFonts w:ascii="Arial" w:hAnsi="Arial" w:cs="Arial"/>
          <w:sz w:val="22"/>
          <w:szCs w:val="22"/>
        </w:rPr>
        <w:t xml:space="preserve">“) </w:t>
      </w:r>
      <w:proofErr w:type="spellStart"/>
      <w:r w:rsidR="00147261">
        <w:rPr>
          <w:rFonts w:ascii="Arial" w:hAnsi="Arial" w:cs="Arial"/>
          <w:sz w:val="22"/>
          <w:szCs w:val="22"/>
        </w:rPr>
        <w:t>aaaa</w:t>
      </w:r>
      <w:proofErr w:type="spellEnd"/>
      <w:r w:rsidR="004E1061" w:rsidRPr="004E1061">
        <w:rPr>
          <w:rFonts w:ascii="Arial" w:hAnsi="Arial" w:cs="Arial"/>
          <w:sz w:val="22"/>
          <w:szCs w:val="22"/>
        </w:rPr>
        <w:t>-</w:t>
      </w:r>
      <w:proofErr w:type="spellStart"/>
      <w:r w:rsidR="00147261">
        <w:rPr>
          <w:rFonts w:ascii="Arial" w:hAnsi="Arial" w:cs="Arial"/>
          <w:sz w:val="22"/>
          <w:szCs w:val="22"/>
        </w:rPr>
        <w:t>aaa</w:t>
      </w:r>
      <w:proofErr w:type="spellEnd"/>
      <w:r w:rsidR="004E1061" w:rsidRPr="004E1061">
        <w:rPr>
          <w:rFonts w:ascii="Arial" w:hAnsi="Arial" w:cs="Arial"/>
          <w:sz w:val="22"/>
          <w:szCs w:val="22"/>
        </w:rPr>
        <w:t>/2015</w:t>
      </w:r>
      <w:r w:rsidR="00464D85">
        <w:rPr>
          <w:rFonts w:ascii="Arial" w:hAnsi="Arial" w:cs="Arial"/>
          <w:sz w:val="22"/>
          <w:szCs w:val="22"/>
        </w:rPr>
        <w:t xml:space="preserve"> </w:t>
      </w:r>
      <w:r w:rsidR="00DA203D">
        <w:rPr>
          <w:rFonts w:ascii="Arial" w:hAnsi="Arial" w:cs="Arial"/>
          <w:sz w:val="22"/>
          <w:szCs w:val="22"/>
        </w:rPr>
        <w:t>v katastrálním území (dále „</w:t>
      </w:r>
      <w:r w:rsidR="00DA203D" w:rsidRPr="0091506F">
        <w:rPr>
          <w:rFonts w:ascii="Arial" w:hAnsi="Arial" w:cs="Arial"/>
          <w:sz w:val="22"/>
          <w:szCs w:val="22"/>
        </w:rPr>
        <w:t>k. ú.</w:t>
      </w:r>
      <w:r w:rsidR="00DA203D">
        <w:rPr>
          <w:rFonts w:ascii="Arial" w:hAnsi="Arial" w:cs="Arial"/>
          <w:sz w:val="22"/>
          <w:szCs w:val="22"/>
        </w:rPr>
        <w:t xml:space="preserve">“) </w:t>
      </w:r>
      <w:proofErr w:type="spellStart"/>
      <w:r w:rsidR="00147261">
        <w:rPr>
          <w:rFonts w:ascii="Arial" w:hAnsi="Arial" w:cs="Arial"/>
          <w:sz w:val="22"/>
          <w:szCs w:val="22"/>
        </w:rPr>
        <w:t>Aaa</w:t>
      </w:r>
      <w:proofErr w:type="spellEnd"/>
      <w:r w:rsidR="00DA203D">
        <w:rPr>
          <w:rFonts w:ascii="Arial" w:hAnsi="Arial" w:cs="Arial"/>
          <w:sz w:val="22"/>
          <w:szCs w:val="22"/>
        </w:rPr>
        <w:t xml:space="preserve">, </w:t>
      </w:r>
      <w:r w:rsidR="00464D85">
        <w:rPr>
          <w:rFonts w:ascii="Arial" w:hAnsi="Arial" w:cs="Arial"/>
          <w:sz w:val="22"/>
          <w:szCs w:val="22"/>
        </w:rPr>
        <w:t>ověřen</w:t>
      </w:r>
      <w:r w:rsidR="003236F7">
        <w:rPr>
          <w:rFonts w:ascii="Arial" w:hAnsi="Arial" w:cs="Arial"/>
          <w:sz w:val="22"/>
          <w:szCs w:val="22"/>
        </w:rPr>
        <w:t>ý</w:t>
      </w:r>
      <w:r w:rsidR="00464D85">
        <w:rPr>
          <w:rFonts w:ascii="Arial" w:hAnsi="Arial" w:cs="Arial"/>
          <w:sz w:val="22"/>
          <w:szCs w:val="22"/>
        </w:rPr>
        <w:t xml:space="preserve"> dne </w:t>
      </w:r>
      <w:r w:rsidR="002C5B3C">
        <w:rPr>
          <w:rFonts w:ascii="Arial" w:hAnsi="Arial" w:cs="Arial"/>
          <w:sz w:val="22"/>
          <w:szCs w:val="22"/>
        </w:rPr>
        <w:t xml:space="preserve">1. 4. 2015 pod číslem 129/2015, </w:t>
      </w:r>
    </w:p>
    <w:p w:rsidR="003236F7" w:rsidRPr="003236F7" w:rsidRDefault="003236F7" w:rsidP="003236F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236F7">
        <w:rPr>
          <w:rFonts w:ascii="Arial" w:hAnsi="Arial" w:cs="Arial"/>
          <w:sz w:val="22"/>
          <w:szCs w:val="22"/>
        </w:rPr>
        <w:t xml:space="preserve">) záznam podrobného měření změn (dále „ZPMZ“) </w:t>
      </w:r>
      <w:proofErr w:type="spellStart"/>
      <w:r w:rsidR="00147261">
        <w:rPr>
          <w:rFonts w:ascii="Arial" w:hAnsi="Arial" w:cs="Arial"/>
          <w:sz w:val="22"/>
          <w:szCs w:val="22"/>
        </w:rPr>
        <w:t>aaaa</w:t>
      </w:r>
      <w:proofErr w:type="spellEnd"/>
      <w:r w:rsidRPr="003236F7">
        <w:rPr>
          <w:rFonts w:ascii="Arial" w:hAnsi="Arial" w:cs="Arial"/>
          <w:sz w:val="22"/>
          <w:szCs w:val="22"/>
        </w:rPr>
        <w:t xml:space="preserve"> v „k. ú.“ </w:t>
      </w:r>
      <w:proofErr w:type="spellStart"/>
      <w:r w:rsidR="00147261">
        <w:rPr>
          <w:rFonts w:ascii="Arial" w:hAnsi="Arial" w:cs="Arial"/>
          <w:sz w:val="22"/>
          <w:szCs w:val="22"/>
        </w:rPr>
        <w:t>Aaa</w:t>
      </w:r>
      <w:proofErr w:type="spellEnd"/>
      <w:r w:rsidRPr="003236F7">
        <w:rPr>
          <w:rFonts w:ascii="Arial" w:hAnsi="Arial" w:cs="Arial"/>
          <w:sz w:val="22"/>
          <w:szCs w:val="22"/>
        </w:rPr>
        <w:t>, ověřen</w:t>
      </w:r>
      <w:r>
        <w:rPr>
          <w:rFonts w:ascii="Arial" w:hAnsi="Arial" w:cs="Arial"/>
          <w:sz w:val="22"/>
          <w:szCs w:val="22"/>
        </w:rPr>
        <w:t>ý</w:t>
      </w:r>
      <w:r w:rsidRPr="003236F7">
        <w:rPr>
          <w:rFonts w:ascii="Arial" w:hAnsi="Arial" w:cs="Arial"/>
          <w:sz w:val="22"/>
          <w:szCs w:val="22"/>
        </w:rPr>
        <w:t xml:space="preserve"> dne 1. 4. 2015 pod číslem 129/2015, </w:t>
      </w:r>
    </w:p>
    <w:p w:rsidR="00464D85" w:rsidRDefault="003236F7" w:rsidP="007A69F9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D7106">
        <w:rPr>
          <w:rFonts w:ascii="Arial" w:hAnsi="Arial" w:cs="Arial"/>
          <w:sz w:val="22"/>
          <w:szCs w:val="22"/>
        </w:rPr>
        <w:t>) </w:t>
      </w:r>
      <w:r w:rsidR="00464D85" w:rsidRPr="00464D85">
        <w:rPr>
          <w:rFonts w:ascii="Arial" w:hAnsi="Arial" w:cs="Arial"/>
          <w:sz w:val="22"/>
          <w:szCs w:val="22"/>
        </w:rPr>
        <w:t xml:space="preserve">ZPMZ </w:t>
      </w:r>
      <w:proofErr w:type="spellStart"/>
      <w:r w:rsidR="00147261">
        <w:rPr>
          <w:rFonts w:ascii="Arial" w:hAnsi="Arial" w:cs="Arial"/>
          <w:sz w:val="22"/>
          <w:szCs w:val="22"/>
        </w:rPr>
        <w:t>bbbb</w:t>
      </w:r>
      <w:proofErr w:type="spellEnd"/>
      <w:r w:rsidR="00464D85" w:rsidRPr="00464D8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4D85" w:rsidRPr="00464D85">
        <w:rPr>
          <w:rFonts w:ascii="Arial" w:hAnsi="Arial" w:cs="Arial"/>
          <w:sz w:val="22"/>
          <w:szCs w:val="22"/>
        </w:rPr>
        <w:t>k.ú.</w:t>
      </w:r>
      <w:proofErr w:type="gramEnd"/>
      <w:r w:rsidR="00464D85" w:rsidRPr="00464D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7261">
        <w:rPr>
          <w:rFonts w:ascii="Arial" w:hAnsi="Arial" w:cs="Arial"/>
          <w:bCs/>
          <w:sz w:val="22"/>
          <w:szCs w:val="22"/>
        </w:rPr>
        <w:t>Bbb</w:t>
      </w:r>
      <w:proofErr w:type="spellEnd"/>
      <w:r w:rsidR="002C5B3C">
        <w:rPr>
          <w:rFonts w:ascii="Arial" w:hAnsi="Arial" w:cs="Arial"/>
          <w:bCs/>
          <w:sz w:val="22"/>
          <w:szCs w:val="22"/>
        </w:rPr>
        <w:t>, ověřen</w:t>
      </w:r>
      <w:r w:rsidR="000D47D6">
        <w:rPr>
          <w:rFonts w:ascii="Arial" w:hAnsi="Arial" w:cs="Arial"/>
          <w:bCs/>
          <w:sz w:val="22"/>
          <w:szCs w:val="22"/>
        </w:rPr>
        <w:t>ý</w:t>
      </w:r>
      <w:r w:rsidR="002C5B3C">
        <w:rPr>
          <w:rFonts w:ascii="Arial" w:hAnsi="Arial" w:cs="Arial"/>
          <w:bCs/>
          <w:sz w:val="22"/>
          <w:szCs w:val="22"/>
        </w:rPr>
        <w:t xml:space="preserve"> dne </w:t>
      </w:r>
      <w:r>
        <w:rPr>
          <w:rFonts w:ascii="Arial" w:hAnsi="Arial" w:cs="Arial"/>
          <w:bCs/>
          <w:sz w:val="22"/>
          <w:szCs w:val="22"/>
        </w:rPr>
        <w:t>6. 5. 2014 pod číslem 173/2014,</w:t>
      </w:r>
    </w:p>
    <w:p w:rsidR="00464D85" w:rsidRPr="00464D85" w:rsidRDefault="003236F7" w:rsidP="007A69F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D7106">
        <w:rPr>
          <w:rFonts w:ascii="Arial" w:hAnsi="Arial" w:cs="Arial"/>
          <w:sz w:val="22"/>
          <w:szCs w:val="22"/>
        </w:rPr>
        <w:t>) </w:t>
      </w:r>
      <w:r w:rsidR="00464D85" w:rsidRPr="00464D85">
        <w:rPr>
          <w:rFonts w:ascii="Arial" w:hAnsi="Arial" w:cs="Arial"/>
          <w:sz w:val="22"/>
          <w:szCs w:val="22"/>
        </w:rPr>
        <w:t xml:space="preserve">GP </w:t>
      </w:r>
      <w:proofErr w:type="spellStart"/>
      <w:r w:rsidR="00147261">
        <w:rPr>
          <w:rFonts w:ascii="Arial" w:hAnsi="Arial" w:cs="Arial"/>
          <w:sz w:val="22"/>
          <w:szCs w:val="22"/>
        </w:rPr>
        <w:t>cccc</w:t>
      </w:r>
      <w:proofErr w:type="spellEnd"/>
      <w:r w:rsidR="00464D85" w:rsidRPr="00464D85">
        <w:rPr>
          <w:rFonts w:ascii="Arial" w:hAnsi="Arial" w:cs="Arial"/>
          <w:sz w:val="22"/>
          <w:szCs w:val="22"/>
        </w:rPr>
        <w:t>-</w:t>
      </w:r>
      <w:proofErr w:type="spellStart"/>
      <w:r w:rsidR="00147261">
        <w:rPr>
          <w:rFonts w:ascii="Arial" w:hAnsi="Arial" w:cs="Arial"/>
          <w:sz w:val="22"/>
          <w:szCs w:val="22"/>
        </w:rPr>
        <w:t>ccc</w:t>
      </w:r>
      <w:proofErr w:type="spellEnd"/>
      <w:r w:rsidR="00464D85" w:rsidRPr="00464D85">
        <w:rPr>
          <w:rFonts w:ascii="Arial" w:hAnsi="Arial" w:cs="Arial"/>
          <w:sz w:val="22"/>
          <w:szCs w:val="22"/>
        </w:rPr>
        <w:t xml:space="preserve">/2012 </w:t>
      </w:r>
      <w:proofErr w:type="gramStart"/>
      <w:r w:rsidR="00464D85" w:rsidRPr="00464D85">
        <w:rPr>
          <w:rFonts w:ascii="Arial" w:hAnsi="Arial" w:cs="Arial"/>
          <w:sz w:val="22"/>
          <w:szCs w:val="22"/>
        </w:rPr>
        <w:t>k.ú.</w:t>
      </w:r>
      <w:proofErr w:type="gramEnd"/>
      <w:r w:rsidR="00464D85" w:rsidRPr="00464D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7261">
        <w:rPr>
          <w:rFonts w:ascii="Arial" w:hAnsi="Arial" w:cs="Arial"/>
          <w:sz w:val="22"/>
          <w:szCs w:val="22"/>
        </w:rPr>
        <w:t>Ccc</w:t>
      </w:r>
      <w:proofErr w:type="spellEnd"/>
      <w:r w:rsidR="002C5B3C">
        <w:rPr>
          <w:rFonts w:ascii="Arial" w:hAnsi="Arial" w:cs="Arial"/>
          <w:sz w:val="22"/>
          <w:szCs w:val="22"/>
        </w:rPr>
        <w:t>, ověřen</w:t>
      </w:r>
      <w:r>
        <w:rPr>
          <w:rFonts w:ascii="Arial" w:hAnsi="Arial" w:cs="Arial"/>
          <w:sz w:val="22"/>
          <w:szCs w:val="22"/>
        </w:rPr>
        <w:t>ý</w:t>
      </w:r>
      <w:r w:rsidR="002C5B3C">
        <w:rPr>
          <w:rFonts w:ascii="Arial" w:hAnsi="Arial" w:cs="Arial"/>
          <w:sz w:val="22"/>
          <w:szCs w:val="22"/>
        </w:rPr>
        <w:t xml:space="preserve"> dne 13. 2. 2014 pod číslem 64/2014</w:t>
      </w:r>
      <w:r>
        <w:rPr>
          <w:rFonts w:ascii="Arial" w:hAnsi="Arial" w:cs="Arial"/>
          <w:sz w:val="22"/>
          <w:szCs w:val="22"/>
        </w:rPr>
        <w:t xml:space="preserve"> a</w:t>
      </w:r>
    </w:p>
    <w:p w:rsidR="003236F7" w:rsidRPr="003236F7" w:rsidRDefault="003236F7" w:rsidP="00323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3236F7">
        <w:rPr>
          <w:rFonts w:ascii="Arial" w:hAnsi="Arial" w:cs="Arial"/>
          <w:bCs/>
          <w:sz w:val="22"/>
          <w:szCs w:val="22"/>
        </w:rPr>
        <w:t xml:space="preserve">) ZPMZ </w:t>
      </w:r>
      <w:proofErr w:type="spellStart"/>
      <w:r w:rsidR="00147261">
        <w:rPr>
          <w:rFonts w:ascii="Arial" w:hAnsi="Arial" w:cs="Arial"/>
          <w:bCs/>
          <w:sz w:val="22"/>
          <w:szCs w:val="22"/>
        </w:rPr>
        <w:t>cccc</w:t>
      </w:r>
      <w:proofErr w:type="spellEnd"/>
      <w:r w:rsidRPr="003236F7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3236F7">
        <w:rPr>
          <w:rFonts w:ascii="Arial" w:hAnsi="Arial" w:cs="Arial"/>
          <w:bCs/>
          <w:sz w:val="22"/>
          <w:szCs w:val="22"/>
        </w:rPr>
        <w:t>k.ú.</w:t>
      </w:r>
      <w:proofErr w:type="gramEnd"/>
      <w:r w:rsidRPr="003236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47261">
        <w:rPr>
          <w:rFonts w:ascii="Arial" w:hAnsi="Arial" w:cs="Arial"/>
          <w:bCs/>
          <w:sz w:val="22"/>
          <w:szCs w:val="22"/>
        </w:rPr>
        <w:t>Ccc</w:t>
      </w:r>
      <w:proofErr w:type="spellEnd"/>
      <w:r w:rsidRPr="003236F7">
        <w:rPr>
          <w:rFonts w:ascii="Arial" w:hAnsi="Arial" w:cs="Arial"/>
          <w:bCs/>
          <w:sz w:val="22"/>
          <w:szCs w:val="22"/>
        </w:rPr>
        <w:t>, ověřen</w:t>
      </w:r>
      <w:r>
        <w:rPr>
          <w:rFonts w:ascii="Arial" w:hAnsi="Arial" w:cs="Arial"/>
          <w:bCs/>
          <w:sz w:val="22"/>
          <w:szCs w:val="22"/>
        </w:rPr>
        <w:t>ý</w:t>
      </w:r>
      <w:r w:rsidRPr="003236F7">
        <w:rPr>
          <w:rFonts w:ascii="Arial" w:hAnsi="Arial" w:cs="Arial"/>
          <w:bCs/>
          <w:sz w:val="22"/>
          <w:szCs w:val="22"/>
        </w:rPr>
        <w:t xml:space="preserve"> dne 13. 2. 2014 pod číslem 64/2014,</w:t>
      </w:r>
    </w:p>
    <w:p w:rsidR="00DA203D" w:rsidRDefault="00DA203D" w:rsidP="007A69F9">
      <w:pPr>
        <w:jc w:val="both"/>
        <w:rPr>
          <w:rFonts w:ascii="Arial" w:hAnsi="Arial" w:cs="Arial"/>
          <w:sz w:val="22"/>
          <w:szCs w:val="22"/>
        </w:rPr>
      </w:pPr>
      <w:r w:rsidRPr="0091506F">
        <w:rPr>
          <w:rFonts w:ascii="Arial" w:hAnsi="Arial" w:cs="Arial"/>
          <w:bCs/>
          <w:sz w:val="22"/>
          <w:szCs w:val="22"/>
        </w:rPr>
        <w:t>kter</w:t>
      </w:r>
      <w:r>
        <w:rPr>
          <w:rFonts w:ascii="Arial" w:hAnsi="Arial" w:cs="Arial"/>
          <w:bCs/>
          <w:sz w:val="22"/>
          <w:szCs w:val="22"/>
        </w:rPr>
        <w:t>é</w:t>
      </w:r>
      <w:r w:rsidRPr="0091506F">
        <w:rPr>
          <w:rFonts w:ascii="Arial" w:hAnsi="Arial" w:cs="Arial"/>
          <w:bCs/>
          <w:sz w:val="22"/>
          <w:szCs w:val="22"/>
        </w:rPr>
        <w:t xml:space="preserve"> obsahoval</w:t>
      </w:r>
      <w:r>
        <w:rPr>
          <w:rFonts w:ascii="Arial" w:hAnsi="Arial" w:cs="Arial"/>
          <w:bCs/>
          <w:sz w:val="22"/>
          <w:szCs w:val="22"/>
        </w:rPr>
        <w:t>y</w:t>
      </w:r>
      <w:r w:rsidRPr="0091506F">
        <w:rPr>
          <w:rFonts w:ascii="Arial" w:hAnsi="Arial" w:cs="Arial"/>
          <w:bCs/>
          <w:sz w:val="22"/>
          <w:szCs w:val="22"/>
        </w:rPr>
        <w:t xml:space="preserve"> vady a nedostatky</w:t>
      </w:r>
      <w:r w:rsidRPr="0091506F">
        <w:rPr>
          <w:rFonts w:ascii="Arial" w:hAnsi="Arial" w:cs="Arial"/>
          <w:sz w:val="22"/>
          <w:szCs w:val="22"/>
        </w:rPr>
        <w:t xml:space="preserve"> oproti požadavkům vyhlášky č. </w:t>
      </w:r>
      <w:r w:rsidR="005E30E7">
        <w:rPr>
          <w:rFonts w:ascii="Arial" w:hAnsi="Arial" w:cs="Arial"/>
          <w:sz w:val="22"/>
          <w:szCs w:val="22"/>
        </w:rPr>
        <w:t>357</w:t>
      </w:r>
      <w:r w:rsidRPr="0091506F">
        <w:rPr>
          <w:rFonts w:ascii="Arial" w:hAnsi="Arial" w:cs="Arial"/>
          <w:sz w:val="22"/>
          <w:szCs w:val="22"/>
        </w:rPr>
        <w:t>/20</w:t>
      </w:r>
      <w:r w:rsidR="005E30E7">
        <w:rPr>
          <w:rFonts w:ascii="Arial" w:hAnsi="Arial" w:cs="Arial"/>
          <w:sz w:val="22"/>
          <w:szCs w:val="22"/>
        </w:rPr>
        <w:t>13</w:t>
      </w:r>
      <w:r w:rsidRPr="0091506F">
        <w:rPr>
          <w:rFonts w:ascii="Arial" w:hAnsi="Arial" w:cs="Arial"/>
          <w:sz w:val="22"/>
          <w:szCs w:val="22"/>
        </w:rPr>
        <w:t xml:space="preserve"> Sb., </w:t>
      </w:r>
      <w:r w:rsidR="00BD7106" w:rsidRPr="00843BB3">
        <w:rPr>
          <w:rFonts w:ascii="Arial" w:hAnsi="Arial" w:cs="Arial"/>
          <w:sz w:val="22"/>
          <w:szCs w:val="22"/>
        </w:rPr>
        <w:t xml:space="preserve">o katastru nemovitostí (katastrální </w:t>
      </w:r>
      <w:proofErr w:type="gramStart"/>
      <w:r w:rsidR="00BD7106" w:rsidRPr="00843BB3">
        <w:rPr>
          <w:rFonts w:ascii="Arial" w:hAnsi="Arial" w:cs="Arial"/>
          <w:sz w:val="22"/>
          <w:szCs w:val="22"/>
        </w:rPr>
        <w:t>vyhláška)</w:t>
      </w:r>
      <w:r w:rsidR="00BD71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</w:t>
      </w:r>
      <w:proofErr w:type="gram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>
        <w:rPr>
          <w:rFonts w:ascii="Arial" w:hAnsi="Arial" w:cs="Arial"/>
          <w:sz w:val="22"/>
          <w:szCs w:val="22"/>
        </w:rPr>
        <w:t>“)</w:t>
      </w:r>
      <w:r w:rsidRPr="009150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platné o</w:t>
      </w:r>
      <w:r w:rsidR="005E30E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1. 1. 201</w:t>
      </w:r>
      <w:r w:rsidR="005E30E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</w:t>
      </w:r>
      <w:r w:rsidRPr="0091506F">
        <w:rPr>
          <w:rFonts w:ascii="Arial" w:hAnsi="Arial" w:cs="Arial"/>
          <w:sz w:val="22"/>
          <w:szCs w:val="22"/>
        </w:rPr>
        <w:t>kterou se provád</w:t>
      </w:r>
      <w:r w:rsidR="005E30E7">
        <w:rPr>
          <w:rFonts w:ascii="Arial" w:hAnsi="Arial" w:cs="Arial"/>
          <w:sz w:val="22"/>
          <w:szCs w:val="22"/>
        </w:rPr>
        <w:t>í</w:t>
      </w:r>
      <w:r w:rsidRPr="0091506F">
        <w:rPr>
          <w:rFonts w:ascii="Arial" w:hAnsi="Arial" w:cs="Arial"/>
          <w:sz w:val="22"/>
          <w:szCs w:val="22"/>
        </w:rPr>
        <w:t xml:space="preserve"> zákon</w:t>
      </w:r>
      <w:r w:rsidR="005E30E7">
        <w:rPr>
          <w:rFonts w:ascii="Arial" w:hAnsi="Arial" w:cs="Arial"/>
          <w:sz w:val="22"/>
          <w:szCs w:val="22"/>
        </w:rPr>
        <w:t xml:space="preserve"> </w:t>
      </w:r>
      <w:r w:rsidRPr="0091506F">
        <w:rPr>
          <w:rFonts w:ascii="Arial" w:hAnsi="Arial" w:cs="Arial"/>
          <w:sz w:val="22"/>
          <w:szCs w:val="22"/>
        </w:rPr>
        <w:t>č. 25</w:t>
      </w:r>
      <w:r w:rsidR="00BD7106">
        <w:rPr>
          <w:rFonts w:ascii="Arial" w:hAnsi="Arial" w:cs="Arial"/>
          <w:sz w:val="22"/>
          <w:szCs w:val="22"/>
        </w:rPr>
        <w:t>6</w:t>
      </w:r>
      <w:r w:rsidRPr="0091506F">
        <w:rPr>
          <w:rFonts w:ascii="Arial" w:hAnsi="Arial" w:cs="Arial"/>
          <w:sz w:val="22"/>
          <w:szCs w:val="22"/>
        </w:rPr>
        <w:t>/</w:t>
      </w:r>
      <w:r w:rsidR="00BD7106">
        <w:rPr>
          <w:rFonts w:ascii="Arial" w:hAnsi="Arial" w:cs="Arial"/>
          <w:sz w:val="22"/>
          <w:szCs w:val="22"/>
        </w:rPr>
        <w:t>2013</w:t>
      </w:r>
      <w:r w:rsidRPr="0091506F">
        <w:rPr>
          <w:rFonts w:ascii="Arial" w:hAnsi="Arial" w:cs="Arial"/>
          <w:sz w:val="22"/>
          <w:szCs w:val="22"/>
        </w:rPr>
        <w:t xml:space="preserve"> Sb., </w:t>
      </w:r>
      <w:r w:rsidR="00BD7106" w:rsidRPr="00843BB3">
        <w:rPr>
          <w:rFonts w:ascii="Arial" w:hAnsi="Arial" w:cs="Arial"/>
          <w:sz w:val="22"/>
          <w:szCs w:val="22"/>
        </w:rPr>
        <w:t>o katastru nemovitostí</w:t>
      </w:r>
      <w:r w:rsidR="00BD7106">
        <w:rPr>
          <w:rFonts w:ascii="Arial" w:hAnsi="Arial" w:cs="Arial"/>
          <w:sz w:val="22"/>
          <w:szCs w:val="22"/>
        </w:rPr>
        <w:t xml:space="preserve"> (katastrální zákon) (dále „</w:t>
      </w:r>
      <w:proofErr w:type="spellStart"/>
      <w:r w:rsidR="00BD7106">
        <w:rPr>
          <w:rFonts w:ascii="Arial" w:hAnsi="Arial" w:cs="Arial"/>
          <w:sz w:val="22"/>
          <w:szCs w:val="22"/>
        </w:rPr>
        <w:t>KatZ</w:t>
      </w:r>
      <w:proofErr w:type="spellEnd"/>
      <w:r w:rsidR="00BD7106">
        <w:rPr>
          <w:rFonts w:ascii="Arial" w:hAnsi="Arial" w:cs="Arial"/>
          <w:sz w:val="22"/>
          <w:szCs w:val="22"/>
        </w:rPr>
        <w:t>“)</w:t>
      </w:r>
      <w:r>
        <w:rPr>
          <w:rFonts w:cs="Arial"/>
          <w:szCs w:val="22"/>
        </w:rPr>
        <w:t xml:space="preserve">, </w:t>
      </w:r>
      <w:r w:rsidRPr="00843BB3">
        <w:rPr>
          <w:rFonts w:ascii="Arial" w:hAnsi="Arial" w:cs="Arial"/>
          <w:bCs/>
          <w:sz w:val="22"/>
          <w:szCs w:val="22"/>
        </w:rPr>
        <w:t xml:space="preserve">popsané v odůvodnění tohoto rozhodnutí. </w:t>
      </w:r>
    </w:p>
    <w:p w:rsidR="00DA203D" w:rsidRPr="0091506F" w:rsidRDefault="00865709" w:rsidP="007A69F9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</w:t>
      </w:r>
      <w:r w:rsidR="00521756">
        <w:rPr>
          <w:rFonts w:ascii="Arial" w:hAnsi="Arial"/>
          <w:b/>
          <w:bCs/>
          <w:sz w:val="22"/>
          <w:szCs w:val="22"/>
        </w:rPr>
        <w:t xml:space="preserve">) </w:t>
      </w:r>
      <w:r w:rsidR="00DA203D" w:rsidRPr="0091506F">
        <w:rPr>
          <w:rFonts w:ascii="Arial" w:hAnsi="Arial"/>
          <w:b/>
          <w:bCs/>
          <w:sz w:val="22"/>
          <w:szCs w:val="22"/>
        </w:rPr>
        <w:t xml:space="preserve">Za </w:t>
      </w:r>
      <w:r w:rsidR="00DA203D" w:rsidRPr="0091506F">
        <w:rPr>
          <w:rFonts w:ascii="Arial" w:hAnsi="Arial"/>
          <w:b/>
          <w:sz w:val="22"/>
          <w:szCs w:val="22"/>
        </w:rPr>
        <w:t>t</w:t>
      </w:r>
      <w:r w:rsidR="00DA203D">
        <w:rPr>
          <w:rFonts w:ascii="Arial" w:hAnsi="Arial"/>
          <w:b/>
          <w:sz w:val="22"/>
          <w:szCs w:val="22"/>
        </w:rPr>
        <w:t>ent</w:t>
      </w:r>
      <w:r w:rsidR="00DA203D" w:rsidRPr="0091506F">
        <w:rPr>
          <w:rFonts w:ascii="Arial" w:hAnsi="Arial"/>
          <w:b/>
          <w:sz w:val="22"/>
          <w:szCs w:val="22"/>
        </w:rPr>
        <w:t xml:space="preserve">o </w:t>
      </w:r>
      <w:r w:rsidR="00DA203D">
        <w:rPr>
          <w:rFonts w:ascii="Arial" w:hAnsi="Arial"/>
          <w:b/>
          <w:sz w:val="22"/>
          <w:szCs w:val="22"/>
        </w:rPr>
        <w:t xml:space="preserve">správní delikt </w:t>
      </w:r>
      <w:r w:rsidR="00DA203D" w:rsidRPr="0091506F">
        <w:rPr>
          <w:rFonts w:ascii="Arial" w:hAnsi="Arial"/>
          <w:b/>
          <w:sz w:val="22"/>
          <w:szCs w:val="22"/>
        </w:rPr>
        <w:t xml:space="preserve">je </w:t>
      </w:r>
      <w:r w:rsidR="00DA203D">
        <w:rPr>
          <w:rFonts w:ascii="Arial" w:hAnsi="Arial"/>
          <w:b/>
          <w:sz w:val="22"/>
          <w:szCs w:val="22"/>
        </w:rPr>
        <w:t xml:space="preserve">Ing. </w:t>
      </w:r>
      <w:r w:rsidR="00147261">
        <w:rPr>
          <w:rFonts w:ascii="Arial" w:hAnsi="Arial"/>
          <w:b/>
          <w:sz w:val="22"/>
          <w:szCs w:val="22"/>
        </w:rPr>
        <w:t>XX</w:t>
      </w:r>
      <w:r w:rsidR="00DA203D" w:rsidRPr="0091506F">
        <w:rPr>
          <w:rFonts w:ascii="Arial" w:hAnsi="Arial"/>
          <w:b/>
          <w:sz w:val="22"/>
          <w:szCs w:val="22"/>
        </w:rPr>
        <w:t xml:space="preserve"> podle </w:t>
      </w:r>
      <w:proofErr w:type="spellStart"/>
      <w:r w:rsidR="00DA203D" w:rsidRPr="0091506F">
        <w:rPr>
          <w:rFonts w:ascii="Arial" w:hAnsi="Arial"/>
          <w:b/>
          <w:sz w:val="22"/>
          <w:szCs w:val="22"/>
        </w:rPr>
        <w:t>ust</w:t>
      </w:r>
      <w:proofErr w:type="spellEnd"/>
      <w:r w:rsidR="00DA203D" w:rsidRPr="0091506F">
        <w:rPr>
          <w:rFonts w:ascii="Arial" w:hAnsi="Arial"/>
          <w:b/>
          <w:sz w:val="22"/>
          <w:szCs w:val="22"/>
        </w:rPr>
        <w:t xml:space="preserve">. § 17b </w:t>
      </w:r>
      <w:r w:rsidR="00DA203D">
        <w:rPr>
          <w:rFonts w:ascii="Arial" w:hAnsi="Arial"/>
          <w:b/>
          <w:sz w:val="22"/>
          <w:szCs w:val="22"/>
        </w:rPr>
        <w:t>odst.</w:t>
      </w:r>
      <w:r w:rsidR="00DA203D" w:rsidRPr="0091506F">
        <w:rPr>
          <w:rFonts w:ascii="Arial" w:hAnsi="Arial"/>
          <w:b/>
          <w:sz w:val="22"/>
          <w:szCs w:val="22"/>
        </w:rPr>
        <w:t xml:space="preserve"> 2 platného znění </w:t>
      </w:r>
      <w:proofErr w:type="spellStart"/>
      <w:r w:rsidR="007F63F9">
        <w:rPr>
          <w:rFonts w:ascii="Arial" w:hAnsi="Arial"/>
          <w:b/>
          <w:sz w:val="22"/>
          <w:szCs w:val="22"/>
        </w:rPr>
        <w:t>ZemZ</w:t>
      </w:r>
      <w:proofErr w:type="spellEnd"/>
      <w:r w:rsidR="00DA203D">
        <w:rPr>
          <w:rFonts w:ascii="Arial" w:hAnsi="Arial"/>
          <w:b/>
          <w:sz w:val="22"/>
          <w:szCs w:val="22"/>
        </w:rPr>
        <w:t xml:space="preserve"> </w:t>
      </w:r>
      <w:r w:rsidR="00DA203D" w:rsidRPr="0091506F">
        <w:rPr>
          <w:rFonts w:ascii="Arial" w:hAnsi="Arial"/>
          <w:b/>
          <w:sz w:val="22"/>
          <w:szCs w:val="22"/>
        </w:rPr>
        <w:t xml:space="preserve">uložena pokuta ve výši </w:t>
      </w:r>
    </w:p>
    <w:p w:rsidR="00DA203D" w:rsidRPr="008D17F1" w:rsidRDefault="00F52F6F" w:rsidP="007A69F9">
      <w:pPr>
        <w:spacing w:before="240" w:after="240"/>
        <w:jc w:val="center"/>
        <w:rPr>
          <w:rFonts w:ascii="Arial" w:hAnsi="Arial"/>
          <w:b/>
          <w:strike/>
          <w:color w:val="000000" w:themeColor="text1"/>
          <w:sz w:val="22"/>
          <w:szCs w:val="22"/>
          <w:u w:val="single"/>
        </w:rPr>
      </w:pPr>
      <w:r w:rsidRPr="008D17F1">
        <w:rPr>
          <w:rFonts w:ascii="Arial" w:hAnsi="Arial"/>
          <w:b/>
          <w:color w:val="000000" w:themeColor="text1"/>
          <w:sz w:val="22"/>
          <w:szCs w:val="22"/>
        </w:rPr>
        <w:t>1</w:t>
      </w:r>
      <w:r w:rsidR="00DA203D" w:rsidRPr="008D17F1">
        <w:rPr>
          <w:rFonts w:ascii="Arial" w:hAnsi="Arial"/>
          <w:b/>
          <w:color w:val="000000" w:themeColor="text1"/>
          <w:sz w:val="22"/>
          <w:szCs w:val="22"/>
        </w:rPr>
        <w:t xml:space="preserve">0 000,- Kč; slovy </w:t>
      </w:r>
      <w:proofErr w:type="spellStart"/>
      <w:r w:rsidRPr="008D17F1">
        <w:rPr>
          <w:rFonts w:ascii="Arial" w:hAnsi="Arial"/>
          <w:b/>
          <w:color w:val="000000" w:themeColor="text1"/>
          <w:sz w:val="22"/>
          <w:szCs w:val="22"/>
        </w:rPr>
        <w:t>deset</w:t>
      </w:r>
      <w:r w:rsidR="00DA203D" w:rsidRPr="008D17F1">
        <w:rPr>
          <w:rFonts w:ascii="Arial" w:hAnsi="Arial"/>
          <w:b/>
          <w:color w:val="000000" w:themeColor="text1"/>
          <w:sz w:val="22"/>
          <w:szCs w:val="22"/>
        </w:rPr>
        <w:t>tisíckorunčeských</w:t>
      </w:r>
      <w:proofErr w:type="spellEnd"/>
      <w:r w:rsidR="00DA203D" w:rsidRPr="008D17F1">
        <w:rPr>
          <w:rFonts w:ascii="Arial" w:hAnsi="Arial"/>
          <w:b/>
          <w:color w:val="000000" w:themeColor="text1"/>
          <w:sz w:val="22"/>
          <w:szCs w:val="22"/>
        </w:rPr>
        <w:t>.</w:t>
      </w:r>
    </w:p>
    <w:p w:rsidR="00DA203D" w:rsidRPr="00521756" w:rsidRDefault="00DA203D" w:rsidP="007A69F9">
      <w:pPr>
        <w:pStyle w:val="Zkladntext3"/>
        <w:rPr>
          <w:b w:val="0"/>
          <w:sz w:val="22"/>
          <w:szCs w:val="22"/>
        </w:rPr>
      </w:pPr>
      <w:r w:rsidRPr="00521756">
        <w:rPr>
          <w:b w:val="0"/>
          <w:sz w:val="22"/>
          <w:szCs w:val="22"/>
        </w:rPr>
        <w:t xml:space="preserve">Ing. </w:t>
      </w:r>
      <w:r w:rsidR="00147261">
        <w:rPr>
          <w:b w:val="0"/>
          <w:sz w:val="22"/>
          <w:szCs w:val="22"/>
        </w:rPr>
        <w:t>XX</w:t>
      </w:r>
      <w:r w:rsidRPr="00521756">
        <w:rPr>
          <w:b w:val="0"/>
          <w:sz w:val="22"/>
          <w:szCs w:val="22"/>
        </w:rPr>
        <w:t xml:space="preserve"> je povinen uloženou pokutu uhradit do 30 dnů ode dne nabytí právní moci tohoto rozhodnutí na účet Celního úřadu pro Liberecký kraj číslo 3754-27727461/0710 (variabilním symbolem je rodné číslo jmenovaného, konstantní symbol pro úhradu převodem z účtu je 1148, při platbě v hotovosti přiloženou složenkou 1149).</w:t>
      </w:r>
    </w:p>
    <w:p w:rsidR="000D47D6" w:rsidRDefault="000D47D6" w:rsidP="007A69F9">
      <w:pPr>
        <w:jc w:val="both"/>
        <w:rPr>
          <w:rFonts w:ascii="Arial" w:hAnsi="Arial"/>
          <w:b/>
          <w:spacing w:val="100"/>
          <w:sz w:val="24"/>
          <w:szCs w:val="24"/>
        </w:rPr>
      </w:pPr>
    </w:p>
    <w:p w:rsidR="00035503" w:rsidRPr="003F3300" w:rsidRDefault="00035503" w:rsidP="007A69F9">
      <w:pPr>
        <w:jc w:val="both"/>
        <w:rPr>
          <w:rFonts w:ascii="Arial" w:hAnsi="Arial"/>
          <w:sz w:val="22"/>
          <w:szCs w:val="22"/>
          <w:u w:val="single"/>
        </w:rPr>
      </w:pPr>
      <w:r w:rsidRPr="003F3300">
        <w:rPr>
          <w:rFonts w:ascii="Arial" w:hAnsi="Arial"/>
          <w:sz w:val="22"/>
          <w:szCs w:val="22"/>
          <w:u w:val="single"/>
        </w:rPr>
        <w:lastRenderedPageBreak/>
        <w:t>Odůvodnění</w:t>
      </w:r>
      <w:r>
        <w:rPr>
          <w:rFonts w:ascii="Arial" w:hAnsi="Arial"/>
          <w:sz w:val="22"/>
          <w:szCs w:val="22"/>
          <w:u w:val="single"/>
        </w:rPr>
        <w:t>:</w:t>
      </w:r>
    </w:p>
    <w:p w:rsidR="00BB0022" w:rsidRDefault="00BB0022" w:rsidP="007A69F9">
      <w:pPr>
        <w:jc w:val="both"/>
        <w:rPr>
          <w:rFonts w:ascii="Arial" w:hAnsi="Arial" w:cs="Arial"/>
          <w:sz w:val="22"/>
          <w:szCs w:val="22"/>
        </w:rPr>
      </w:pPr>
    </w:p>
    <w:p w:rsidR="000F7052" w:rsidRPr="000F7052" w:rsidRDefault="00035503" w:rsidP="007A69F9">
      <w:pPr>
        <w:jc w:val="both"/>
        <w:rPr>
          <w:rFonts w:ascii="Arial" w:hAnsi="Arial" w:cs="Arial"/>
          <w:sz w:val="22"/>
          <w:szCs w:val="22"/>
        </w:rPr>
      </w:pPr>
      <w:r w:rsidRPr="00BA7175">
        <w:rPr>
          <w:rFonts w:ascii="Arial" w:hAnsi="Arial" w:cs="Arial"/>
          <w:sz w:val="22"/>
          <w:szCs w:val="22"/>
        </w:rPr>
        <w:t xml:space="preserve">Zeměměřický a katastrální inspektorát v Liberci, dále jen „inspektorát”, obdržel dne </w:t>
      </w:r>
      <w:r>
        <w:rPr>
          <w:rFonts w:ascii="Arial" w:hAnsi="Arial" w:cs="Arial"/>
          <w:sz w:val="22"/>
          <w:szCs w:val="22"/>
        </w:rPr>
        <w:t>8</w:t>
      </w:r>
      <w:r w:rsidRPr="00BA71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="000F7052">
        <w:rPr>
          <w:rFonts w:ascii="Arial" w:hAnsi="Arial" w:cs="Arial"/>
          <w:sz w:val="22"/>
          <w:szCs w:val="22"/>
        </w:rPr>
        <w:t>8</w:t>
      </w:r>
      <w:r w:rsidRPr="00BA717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BA7175">
        <w:rPr>
          <w:rFonts w:ascii="Arial" w:hAnsi="Arial" w:cs="Arial"/>
          <w:sz w:val="22"/>
          <w:szCs w:val="22"/>
        </w:rPr>
        <w:t>201</w:t>
      </w:r>
      <w:r w:rsidR="000F7052">
        <w:rPr>
          <w:rFonts w:ascii="Arial" w:hAnsi="Arial" w:cs="Arial"/>
          <w:sz w:val="22"/>
          <w:szCs w:val="22"/>
        </w:rPr>
        <w:t>5</w:t>
      </w:r>
      <w:r w:rsidRPr="00BA7175">
        <w:rPr>
          <w:rFonts w:ascii="Arial" w:hAnsi="Arial" w:cs="Arial"/>
          <w:sz w:val="22"/>
          <w:szCs w:val="22"/>
        </w:rPr>
        <w:t xml:space="preserve"> podnět k vykonání dohledu</w:t>
      </w:r>
      <w:r w:rsidR="000F7052">
        <w:rPr>
          <w:rFonts w:ascii="Arial" w:hAnsi="Arial" w:cs="Arial"/>
          <w:sz w:val="22"/>
          <w:szCs w:val="22"/>
        </w:rPr>
        <w:t>,</w:t>
      </w:r>
      <w:r w:rsidRPr="00BA7175">
        <w:rPr>
          <w:rFonts w:ascii="Arial" w:hAnsi="Arial" w:cs="Arial"/>
          <w:sz w:val="22"/>
          <w:szCs w:val="22"/>
        </w:rPr>
        <w:t xml:space="preserve"> </w:t>
      </w:r>
      <w:r w:rsidR="000F7052" w:rsidRPr="000F7052">
        <w:rPr>
          <w:rFonts w:ascii="Arial" w:hAnsi="Arial" w:cs="Arial"/>
          <w:sz w:val="22"/>
          <w:szCs w:val="22"/>
        </w:rPr>
        <w:t>zaměřen</w:t>
      </w:r>
      <w:r w:rsidR="000F7052">
        <w:rPr>
          <w:rFonts w:ascii="Arial" w:hAnsi="Arial" w:cs="Arial"/>
          <w:sz w:val="22"/>
          <w:szCs w:val="22"/>
        </w:rPr>
        <w:t>ého</w:t>
      </w:r>
      <w:r w:rsidR="000F7052" w:rsidRPr="000F7052">
        <w:rPr>
          <w:rFonts w:ascii="Arial" w:hAnsi="Arial" w:cs="Arial"/>
          <w:sz w:val="22"/>
          <w:szCs w:val="22"/>
        </w:rPr>
        <w:t xml:space="preserve"> na dodržování předpisů při ověř</w:t>
      </w:r>
      <w:r w:rsidR="000F7052">
        <w:rPr>
          <w:rFonts w:ascii="Arial" w:hAnsi="Arial" w:cs="Arial"/>
          <w:sz w:val="22"/>
          <w:szCs w:val="22"/>
        </w:rPr>
        <w:t>ení výsledků</w:t>
      </w:r>
      <w:r w:rsidR="000F7052" w:rsidRPr="000F7052">
        <w:rPr>
          <w:rFonts w:ascii="Arial" w:hAnsi="Arial" w:cs="Arial"/>
          <w:sz w:val="22"/>
          <w:szCs w:val="22"/>
        </w:rPr>
        <w:t xml:space="preserve"> zeměměřických činností,</w:t>
      </w:r>
      <w:r w:rsidR="000F7052" w:rsidRPr="000F7052">
        <w:rPr>
          <w:rFonts w:ascii="Arial" w:hAnsi="Arial" w:cs="Arial"/>
          <w:bCs/>
          <w:sz w:val="22"/>
          <w:szCs w:val="22"/>
        </w:rPr>
        <w:t xml:space="preserve"> využívaných pro katastr nemovitostí,</w:t>
      </w:r>
      <w:r w:rsidR="000F7052" w:rsidRPr="000F7052">
        <w:rPr>
          <w:rFonts w:ascii="Arial" w:hAnsi="Arial" w:cs="Arial"/>
          <w:sz w:val="22"/>
          <w:szCs w:val="22"/>
        </w:rPr>
        <w:t xml:space="preserve"> ověřených úředně oprávněným zeměměřickým inženýrem </w:t>
      </w:r>
      <w:r w:rsidR="000F7052" w:rsidRPr="000F7052">
        <w:rPr>
          <w:rFonts w:ascii="Arial" w:hAnsi="Arial" w:cs="Arial"/>
          <w:bCs/>
          <w:sz w:val="22"/>
          <w:szCs w:val="22"/>
        </w:rPr>
        <w:t xml:space="preserve">(dále „ÚOZI“) </w:t>
      </w:r>
      <w:r w:rsidR="00147261">
        <w:rPr>
          <w:rFonts w:ascii="Arial" w:hAnsi="Arial" w:cs="Arial"/>
          <w:bCs/>
          <w:sz w:val="22"/>
          <w:szCs w:val="22"/>
        </w:rPr>
        <w:t xml:space="preserve">Ing. </w:t>
      </w:r>
      <w:r w:rsidR="00147261">
        <w:rPr>
          <w:rFonts w:ascii="Arial" w:hAnsi="Arial" w:cs="Arial"/>
          <w:sz w:val="22"/>
          <w:szCs w:val="22"/>
        </w:rPr>
        <w:t>XX</w:t>
      </w:r>
      <w:r w:rsidRPr="00BA7175">
        <w:rPr>
          <w:rFonts w:ascii="Arial" w:hAnsi="Arial" w:cs="Arial"/>
          <w:sz w:val="22"/>
          <w:szCs w:val="22"/>
        </w:rPr>
        <w:t xml:space="preserve"> (dále </w:t>
      </w:r>
      <w:r>
        <w:rPr>
          <w:rFonts w:ascii="Arial" w:hAnsi="Arial" w:cs="Arial"/>
          <w:sz w:val="22"/>
          <w:szCs w:val="22"/>
        </w:rPr>
        <w:t>„</w:t>
      </w:r>
      <w:r w:rsidRPr="00BA7175">
        <w:rPr>
          <w:rFonts w:ascii="Arial" w:hAnsi="Arial" w:cs="Arial"/>
          <w:sz w:val="22"/>
          <w:szCs w:val="22"/>
        </w:rPr>
        <w:t>ově</w:t>
      </w:r>
      <w:r w:rsidR="000F7052">
        <w:rPr>
          <w:rFonts w:ascii="Arial" w:hAnsi="Arial" w:cs="Arial"/>
          <w:sz w:val="22"/>
          <w:szCs w:val="22"/>
        </w:rPr>
        <w:t>řovatel</w:t>
      </w:r>
      <w:r>
        <w:rPr>
          <w:rFonts w:ascii="Arial" w:hAnsi="Arial" w:cs="Arial"/>
          <w:sz w:val="22"/>
          <w:szCs w:val="22"/>
        </w:rPr>
        <w:t>“</w:t>
      </w:r>
      <w:r w:rsidRPr="00BA717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BA7175">
        <w:rPr>
          <w:rFonts w:ascii="Arial" w:hAnsi="Arial" w:cs="Arial"/>
          <w:sz w:val="22"/>
          <w:szCs w:val="22"/>
        </w:rPr>
        <w:t>držitel</w:t>
      </w:r>
      <w:r>
        <w:rPr>
          <w:rFonts w:ascii="Arial" w:hAnsi="Arial" w:cs="Arial"/>
          <w:sz w:val="22"/>
          <w:szCs w:val="22"/>
        </w:rPr>
        <w:t>em</w:t>
      </w:r>
      <w:r w:rsidRPr="00BA7175">
        <w:rPr>
          <w:rFonts w:ascii="Arial" w:hAnsi="Arial" w:cs="Arial"/>
          <w:sz w:val="22"/>
          <w:szCs w:val="22"/>
        </w:rPr>
        <w:t xml:space="preserve"> úředního oprávnění pro ověřování výsledků zeměměřických činností č. </w:t>
      </w:r>
      <w:proofErr w:type="spellStart"/>
      <w:r w:rsidR="00147261">
        <w:rPr>
          <w:rFonts w:ascii="Arial" w:hAnsi="Arial" w:cs="Arial"/>
          <w:sz w:val="22"/>
          <w:szCs w:val="22"/>
        </w:rPr>
        <w:t>xxxx</w:t>
      </w:r>
      <w:proofErr w:type="spellEnd"/>
      <w:r w:rsidR="000F7052">
        <w:rPr>
          <w:rFonts w:ascii="Arial" w:hAnsi="Arial" w:cs="Arial"/>
          <w:sz w:val="22"/>
          <w:szCs w:val="22"/>
        </w:rPr>
        <w:t xml:space="preserve">. Podnět se týkal </w:t>
      </w:r>
      <w:r w:rsidR="000F7052" w:rsidRPr="000F7052">
        <w:rPr>
          <w:rFonts w:ascii="Arial" w:hAnsi="Arial" w:cs="Arial"/>
          <w:sz w:val="22"/>
          <w:szCs w:val="22"/>
        </w:rPr>
        <w:t xml:space="preserve">GP </w:t>
      </w:r>
      <w:proofErr w:type="spellStart"/>
      <w:r w:rsidR="00147261">
        <w:rPr>
          <w:rFonts w:ascii="Arial" w:hAnsi="Arial" w:cs="Arial"/>
          <w:sz w:val="22"/>
          <w:szCs w:val="22"/>
        </w:rPr>
        <w:t>cccc</w:t>
      </w:r>
      <w:proofErr w:type="spellEnd"/>
      <w:r w:rsidR="000F7052" w:rsidRPr="000F7052">
        <w:rPr>
          <w:rFonts w:ascii="Arial" w:hAnsi="Arial" w:cs="Arial"/>
          <w:sz w:val="22"/>
          <w:szCs w:val="22"/>
        </w:rPr>
        <w:t>-</w:t>
      </w:r>
      <w:proofErr w:type="spellStart"/>
      <w:r w:rsidR="00147261">
        <w:rPr>
          <w:rFonts w:ascii="Arial" w:hAnsi="Arial" w:cs="Arial"/>
          <w:sz w:val="22"/>
          <w:szCs w:val="22"/>
        </w:rPr>
        <w:t>ccc</w:t>
      </w:r>
      <w:proofErr w:type="spellEnd"/>
      <w:r w:rsidR="000F7052" w:rsidRPr="000F7052">
        <w:rPr>
          <w:rFonts w:ascii="Arial" w:hAnsi="Arial" w:cs="Arial"/>
          <w:sz w:val="22"/>
          <w:szCs w:val="22"/>
        </w:rPr>
        <w:t xml:space="preserve">/2012 a ZPMZ </w:t>
      </w:r>
      <w:proofErr w:type="spellStart"/>
      <w:r w:rsidR="00147261">
        <w:rPr>
          <w:rFonts w:ascii="Arial" w:hAnsi="Arial" w:cs="Arial"/>
          <w:sz w:val="22"/>
          <w:szCs w:val="22"/>
        </w:rPr>
        <w:t>cccc</w:t>
      </w:r>
      <w:proofErr w:type="spellEnd"/>
      <w:r w:rsidR="000F7052" w:rsidRPr="000F70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F7052" w:rsidRPr="000F7052">
        <w:rPr>
          <w:rFonts w:ascii="Arial" w:hAnsi="Arial" w:cs="Arial"/>
          <w:sz w:val="22"/>
          <w:szCs w:val="22"/>
        </w:rPr>
        <w:t>k.ú.</w:t>
      </w:r>
      <w:proofErr w:type="gramEnd"/>
      <w:r w:rsidR="000F7052" w:rsidRPr="000F70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7261">
        <w:rPr>
          <w:rFonts w:ascii="Arial" w:hAnsi="Arial" w:cs="Arial"/>
          <w:sz w:val="22"/>
          <w:szCs w:val="22"/>
        </w:rPr>
        <w:t>Ccc</w:t>
      </w:r>
      <w:proofErr w:type="spellEnd"/>
      <w:r w:rsidR="000D47D6">
        <w:rPr>
          <w:rFonts w:ascii="Arial" w:hAnsi="Arial" w:cs="Arial"/>
          <w:sz w:val="22"/>
          <w:szCs w:val="22"/>
        </w:rPr>
        <w:t>.</w:t>
      </w:r>
      <w:r w:rsidR="000F7052">
        <w:rPr>
          <w:rFonts w:ascii="Arial" w:hAnsi="Arial" w:cs="Arial"/>
          <w:sz w:val="22"/>
          <w:szCs w:val="22"/>
        </w:rPr>
        <w:t xml:space="preserve"> </w:t>
      </w:r>
      <w:r w:rsidR="000D47D6">
        <w:rPr>
          <w:rFonts w:ascii="Arial" w:hAnsi="Arial" w:cs="Arial"/>
          <w:sz w:val="22"/>
          <w:szCs w:val="22"/>
        </w:rPr>
        <w:t>I</w:t>
      </w:r>
      <w:r w:rsidR="000F7052">
        <w:rPr>
          <w:rFonts w:ascii="Arial" w:hAnsi="Arial" w:cs="Arial"/>
          <w:sz w:val="22"/>
          <w:szCs w:val="22"/>
        </w:rPr>
        <w:t>nspektorát</w:t>
      </w:r>
      <w:r w:rsidR="000D47D6">
        <w:rPr>
          <w:rFonts w:ascii="Arial" w:hAnsi="Arial" w:cs="Arial"/>
          <w:sz w:val="22"/>
          <w:szCs w:val="22"/>
        </w:rPr>
        <w:t xml:space="preserve"> dohled vyhotovil a</w:t>
      </w:r>
      <w:r w:rsidR="000F7052">
        <w:rPr>
          <w:rFonts w:ascii="Arial" w:hAnsi="Arial" w:cs="Arial"/>
          <w:sz w:val="22"/>
          <w:szCs w:val="22"/>
        </w:rPr>
        <w:t xml:space="preserve"> z vlastního podnětu do</w:t>
      </w:r>
      <w:r w:rsidR="008A1517">
        <w:rPr>
          <w:rFonts w:ascii="Arial" w:hAnsi="Arial" w:cs="Arial"/>
          <w:sz w:val="22"/>
          <w:szCs w:val="22"/>
        </w:rPr>
        <w:t xml:space="preserve"> něj zahrnul</w:t>
      </w:r>
      <w:r w:rsidR="000F7052">
        <w:rPr>
          <w:rFonts w:ascii="Arial" w:hAnsi="Arial" w:cs="Arial"/>
          <w:sz w:val="22"/>
          <w:szCs w:val="22"/>
        </w:rPr>
        <w:t xml:space="preserve"> </w:t>
      </w:r>
      <w:r w:rsidR="00154B22">
        <w:rPr>
          <w:rFonts w:ascii="Arial" w:hAnsi="Arial" w:cs="Arial"/>
          <w:sz w:val="22"/>
          <w:szCs w:val="22"/>
        </w:rPr>
        <w:t>i</w:t>
      </w:r>
      <w:r w:rsidR="000F7052">
        <w:rPr>
          <w:rFonts w:ascii="Arial" w:hAnsi="Arial" w:cs="Arial"/>
          <w:sz w:val="22"/>
          <w:szCs w:val="22"/>
        </w:rPr>
        <w:t xml:space="preserve"> GP </w:t>
      </w:r>
      <w:proofErr w:type="spellStart"/>
      <w:r w:rsidR="00147261">
        <w:rPr>
          <w:rFonts w:ascii="Arial" w:hAnsi="Arial" w:cs="Arial"/>
          <w:sz w:val="22"/>
          <w:szCs w:val="22"/>
        </w:rPr>
        <w:t>aaaa</w:t>
      </w:r>
      <w:proofErr w:type="spellEnd"/>
      <w:r w:rsidR="000F7052" w:rsidRPr="000F7052">
        <w:rPr>
          <w:rFonts w:ascii="Arial" w:hAnsi="Arial" w:cs="Arial"/>
          <w:sz w:val="22"/>
          <w:szCs w:val="22"/>
        </w:rPr>
        <w:t>-</w:t>
      </w:r>
      <w:proofErr w:type="spellStart"/>
      <w:r w:rsidR="00147261">
        <w:rPr>
          <w:rFonts w:ascii="Arial" w:hAnsi="Arial" w:cs="Arial"/>
          <w:sz w:val="22"/>
          <w:szCs w:val="22"/>
        </w:rPr>
        <w:t>aaa</w:t>
      </w:r>
      <w:proofErr w:type="spellEnd"/>
      <w:r w:rsidR="000F7052" w:rsidRPr="000F7052">
        <w:rPr>
          <w:rFonts w:ascii="Arial" w:hAnsi="Arial" w:cs="Arial"/>
          <w:sz w:val="22"/>
          <w:szCs w:val="22"/>
        </w:rPr>
        <w:t xml:space="preserve">/2015 a ZPMZ </w:t>
      </w:r>
      <w:proofErr w:type="spellStart"/>
      <w:r w:rsidR="00147261">
        <w:rPr>
          <w:rFonts w:ascii="Arial" w:hAnsi="Arial" w:cs="Arial"/>
          <w:sz w:val="22"/>
          <w:szCs w:val="22"/>
        </w:rPr>
        <w:t>aaaa</w:t>
      </w:r>
      <w:proofErr w:type="spellEnd"/>
      <w:r w:rsidR="000F7052" w:rsidRPr="000F7052">
        <w:rPr>
          <w:rFonts w:ascii="Arial" w:hAnsi="Arial" w:cs="Arial"/>
          <w:sz w:val="22"/>
          <w:szCs w:val="22"/>
        </w:rPr>
        <w:t xml:space="preserve"> v k. ú. </w:t>
      </w:r>
      <w:proofErr w:type="spellStart"/>
      <w:r w:rsidR="00147261">
        <w:rPr>
          <w:rFonts w:ascii="Arial" w:hAnsi="Arial" w:cs="Arial"/>
          <w:sz w:val="22"/>
          <w:szCs w:val="22"/>
        </w:rPr>
        <w:t>Aaa</w:t>
      </w:r>
      <w:proofErr w:type="spellEnd"/>
      <w:r w:rsidR="00BB0022">
        <w:rPr>
          <w:rFonts w:ascii="Arial" w:hAnsi="Arial" w:cs="Arial"/>
          <w:sz w:val="22"/>
          <w:szCs w:val="22"/>
        </w:rPr>
        <w:t xml:space="preserve"> a </w:t>
      </w:r>
      <w:r w:rsidR="000F7052" w:rsidRPr="000F7052">
        <w:rPr>
          <w:rFonts w:ascii="Arial" w:hAnsi="Arial" w:cs="Arial"/>
          <w:sz w:val="22"/>
          <w:szCs w:val="22"/>
        </w:rPr>
        <w:t xml:space="preserve">GP </w:t>
      </w:r>
      <w:proofErr w:type="spellStart"/>
      <w:r w:rsidR="00147261">
        <w:rPr>
          <w:rFonts w:ascii="Arial" w:hAnsi="Arial" w:cs="Arial"/>
          <w:sz w:val="22"/>
          <w:szCs w:val="22"/>
        </w:rPr>
        <w:t>bbbb</w:t>
      </w:r>
      <w:proofErr w:type="spellEnd"/>
      <w:r w:rsidR="000F7052" w:rsidRPr="000F7052">
        <w:rPr>
          <w:rFonts w:ascii="Arial" w:hAnsi="Arial" w:cs="Arial"/>
          <w:sz w:val="22"/>
          <w:szCs w:val="22"/>
        </w:rPr>
        <w:t>-</w:t>
      </w:r>
      <w:proofErr w:type="spellStart"/>
      <w:r w:rsidR="00147261">
        <w:rPr>
          <w:rFonts w:ascii="Arial" w:hAnsi="Arial" w:cs="Arial"/>
          <w:sz w:val="22"/>
          <w:szCs w:val="22"/>
        </w:rPr>
        <w:t>bbb</w:t>
      </w:r>
      <w:proofErr w:type="spellEnd"/>
      <w:r w:rsidR="000F7052" w:rsidRPr="000F7052">
        <w:rPr>
          <w:rFonts w:ascii="Arial" w:hAnsi="Arial" w:cs="Arial"/>
          <w:sz w:val="22"/>
          <w:szCs w:val="22"/>
        </w:rPr>
        <w:t xml:space="preserve">/2014 a ZPMZ </w:t>
      </w:r>
      <w:proofErr w:type="spellStart"/>
      <w:r w:rsidR="00147261">
        <w:rPr>
          <w:rFonts w:ascii="Arial" w:hAnsi="Arial" w:cs="Arial"/>
          <w:sz w:val="22"/>
          <w:szCs w:val="22"/>
        </w:rPr>
        <w:t>bbbb</w:t>
      </w:r>
      <w:proofErr w:type="spellEnd"/>
      <w:r w:rsidR="000F7052" w:rsidRPr="000F70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F7052" w:rsidRPr="000F7052">
        <w:rPr>
          <w:rFonts w:ascii="Arial" w:hAnsi="Arial" w:cs="Arial"/>
          <w:sz w:val="22"/>
          <w:szCs w:val="22"/>
        </w:rPr>
        <w:t>k.ú.</w:t>
      </w:r>
      <w:proofErr w:type="gramEnd"/>
      <w:r w:rsidR="000F7052" w:rsidRPr="000F70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7261">
        <w:rPr>
          <w:rFonts w:ascii="Arial" w:hAnsi="Arial" w:cs="Arial"/>
          <w:bCs/>
          <w:sz w:val="22"/>
          <w:szCs w:val="22"/>
        </w:rPr>
        <w:t>Bbb</w:t>
      </w:r>
      <w:proofErr w:type="spellEnd"/>
      <w:r w:rsidR="00BB0022">
        <w:rPr>
          <w:rFonts w:ascii="Arial" w:hAnsi="Arial" w:cs="Arial"/>
          <w:bCs/>
          <w:sz w:val="22"/>
          <w:szCs w:val="22"/>
        </w:rPr>
        <w:t>.</w:t>
      </w:r>
      <w:r w:rsidR="000F7052">
        <w:rPr>
          <w:rFonts w:ascii="Arial" w:hAnsi="Arial" w:cs="Arial"/>
          <w:sz w:val="22"/>
          <w:szCs w:val="22"/>
        </w:rPr>
        <w:t xml:space="preserve"> </w:t>
      </w:r>
      <w:r w:rsidR="00BB0022">
        <w:rPr>
          <w:rFonts w:ascii="Arial" w:hAnsi="Arial" w:cs="Arial"/>
          <w:sz w:val="22"/>
          <w:szCs w:val="22"/>
        </w:rPr>
        <w:t>Závěry</w:t>
      </w:r>
      <w:r w:rsidR="000F7052">
        <w:rPr>
          <w:rFonts w:ascii="Arial" w:hAnsi="Arial" w:cs="Arial"/>
          <w:sz w:val="22"/>
          <w:szCs w:val="22"/>
        </w:rPr>
        <w:t xml:space="preserve"> </w:t>
      </w:r>
      <w:r w:rsidR="00BB0022">
        <w:rPr>
          <w:rFonts w:ascii="Arial" w:hAnsi="Arial" w:cs="Arial"/>
          <w:sz w:val="22"/>
          <w:szCs w:val="22"/>
        </w:rPr>
        <w:t>dohledu</w:t>
      </w:r>
      <w:r w:rsidR="000F7052" w:rsidRPr="000F7052">
        <w:rPr>
          <w:rFonts w:ascii="Arial" w:hAnsi="Arial" w:cs="Arial"/>
          <w:bCs/>
          <w:sz w:val="22"/>
          <w:szCs w:val="22"/>
        </w:rPr>
        <w:t xml:space="preserve"> shrnul v pr</w:t>
      </w:r>
      <w:r w:rsidR="000F7052" w:rsidRPr="000F7052">
        <w:rPr>
          <w:rFonts w:ascii="Arial" w:hAnsi="Arial" w:cs="Arial"/>
          <w:sz w:val="22"/>
          <w:szCs w:val="22"/>
        </w:rPr>
        <w:t xml:space="preserve">otokolu o dohledu </w:t>
      </w:r>
      <w:proofErr w:type="spellStart"/>
      <w:r w:rsidR="00147261">
        <w:rPr>
          <w:rFonts w:ascii="Arial" w:hAnsi="Arial" w:cs="Arial"/>
          <w:sz w:val="22"/>
          <w:szCs w:val="22"/>
        </w:rPr>
        <w:t>yy</w:t>
      </w:r>
      <w:proofErr w:type="spellEnd"/>
      <w:r w:rsidR="000F7052" w:rsidRPr="000F7052">
        <w:rPr>
          <w:rFonts w:ascii="Arial" w:hAnsi="Arial" w:cs="Arial"/>
          <w:sz w:val="22"/>
          <w:szCs w:val="22"/>
        </w:rPr>
        <w:t xml:space="preserve">/2015, který byl ověřovateli zaslán a k jehož závěrům se ověřovatel nevyjádřil. </w:t>
      </w:r>
    </w:p>
    <w:p w:rsidR="00BB0022" w:rsidRPr="00113E5D" w:rsidRDefault="00BB0022" w:rsidP="007A69F9">
      <w:pPr>
        <w:pStyle w:val="Style7"/>
        <w:widowControl/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113E5D">
        <w:rPr>
          <w:rFonts w:ascii="Arial" w:hAnsi="Arial" w:cs="Arial"/>
          <w:sz w:val="22"/>
          <w:szCs w:val="22"/>
        </w:rPr>
        <w:t>Některé vady v dohlížených elaborátech nasvědčovaly tomu, že nebyly dodrženy povinnosti stanovené ověř</w:t>
      </w:r>
      <w:r w:rsidR="00154B22">
        <w:rPr>
          <w:rFonts w:ascii="Arial" w:hAnsi="Arial" w:cs="Arial"/>
          <w:sz w:val="22"/>
          <w:szCs w:val="22"/>
        </w:rPr>
        <w:t>ovateli v § 16 odst. 1 písm. a)</w:t>
      </w:r>
      <w:r w:rsidRPr="00113E5D">
        <w:rPr>
          <w:rFonts w:ascii="Arial" w:hAnsi="Arial" w:cs="Arial"/>
          <w:sz w:val="22"/>
          <w:szCs w:val="22"/>
        </w:rPr>
        <w:t xml:space="preserve"> a odst. 2 </w:t>
      </w:r>
      <w:proofErr w:type="spellStart"/>
      <w:r w:rsidRPr="00113E5D">
        <w:rPr>
          <w:rFonts w:ascii="Arial" w:hAnsi="Arial" w:cs="Arial"/>
          <w:sz w:val="22"/>
          <w:szCs w:val="22"/>
        </w:rPr>
        <w:t>ZemZ</w:t>
      </w:r>
      <w:proofErr w:type="spellEnd"/>
      <w:r w:rsidRPr="00113E5D">
        <w:rPr>
          <w:rFonts w:ascii="Arial" w:hAnsi="Arial" w:cs="Arial"/>
          <w:sz w:val="22"/>
          <w:szCs w:val="22"/>
        </w:rPr>
        <w:t xml:space="preserve">, a tak inspektorát zahájil dne </w:t>
      </w:r>
      <w:r>
        <w:rPr>
          <w:rFonts w:ascii="Arial" w:hAnsi="Arial" w:cs="Arial"/>
          <w:sz w:val="22"/>
          <w:szCs w:val="22"/>
        </w:rPr>
        <w:t>4</w:t>
      </w:r>
      <w:r w:rsidRPr="00113E5D">
        <w:rPr>
          <w:rFonts w:ascii="Arial" w:hAnsi="Arial" w:cs="Arial"/>
          <w:sz w:val="22"/>
          <w:szCs w:val="22"/>
        </w:rPr>
        <w:t>.</w:t>
      </w:r>
      <w:r w:rsidR="00154B2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Pr="00113E5D">
        <w:rPr>
          <w:rFonts w:ascii="Arial" w:hAnsi="Arial" w:cs="Arial"/>
          <w:sz w:val="22"/>
          <w:szCs w:val="22"/>
        </w:rPr>
        <w:t>.</w:t>
      </w:r>
      <w:r w:rsidR="00154B22">
        <w:rPr>
          <w:rFonts w:ascii="Arial" w:hAnsi="Arial" w:cs="Arial"/>
          <w:sz w:val="22"/>
          <w:szCs w:val="22"/>
        </w:rPr>
        <w:t> </w:t>
      </w:r>
      <w:r w:rsidRPr="00113E5D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6</w:t>
      </w:r>
      <w:r w:rsidRPr="00113E5D">
        <w:rPr>
          <w:rFonts w:ascii="Arial" w:hAnsi="Arial" w:cs="Arial"/>
          <w:sz w:val="22"/>
          <w:szCs w:val="22"/>
        </w:rPr>
        <w:t xml:space="preserve"> řízení o porušení pořádku na úseku zeměměřictví podle ustanovení § 4 písm. f) zákona č. 359/1992 Sb. Ověřovateli bylo oznámeno, že během řízení je oprávněn seznámit se s podklady pro vydání rozhodnutí, navrhovat důkazy či podávat jiné n</w:t>
      </w:r>
      <w:r>
        <w:rPr>
          <w:rFonts w:ascii="Arial" w:hAnsi="Arial" w:cs="Arial"/>
          <w:sz w:val="22"/>
          <w:szCs w:val="22"/>
        </w:rPr>
        <w:t>ávrhy, vyjádřit své stanovisko,</w:t>
      </w:r>
      <w:r w:rsidRPr="00113E5D">
        <w:rPr>
          <w:rFonts w:ascii="Arial" w:hAnsi="Arial" w:cs="Arial"/>
          <w:sz w:val="22"/>
          <w:szCs w:val="22"/>
        </w:rPr>
        <w:t xml:space="preserve"> nahlížet do spisu. Pro vyjasnění některých skutečností </w:t>
      </w:r>
      <w:r>
        <w:rPr>
          <w:rFonts w:ascii="Arial" w:hAnsi="Arial" w:cs="Arial"/>
          <w:sz w:val="22"/>
          <w:szCs w:val="22"/>
        </w:rPr>
        <w:t xml:space="preserve">se uskutečnilo dne 24. 2. 2016 ústní jednání. </w:t>
      </w:r>
      <w:r w:rsidR="00193FA1">
        <w:rPr>
          <w:rFonts w:ascii="Arial" w:hAnsi="Arial" w:cs="Arial"/>
          <w:sz w:val="22"/>
          <w:szCs w:val="22"/>
        </w:rPr>
        <w:t xml:space="preserve">Ověřovatel při něm oznámil inspektorátu </w:t>
      </w:r>
      <w:r w:rsidR="005F5A7A">
        <w:rPr>
          <w:rFonts w:ascii="Arial" w:hAnsi="Arial" w:cs="Arial"/>
          <w:sz w:val="22"/>
          <w:szCs w:val="22"/>
        </w:rPr>
        <w:t>jako</w:t>
      </w:r>
      <w:r w:rsidR="004E3E3E">
        <w:rPr>
          <w:rFonts w:ascii="Arial" w:hAnsi="Arial" w:cs="Arial"/>
          <w:sz w:val="22"/>
          <w:szCs w:val="22"/>
        </w:rPr>
        <w:t xml:space="preserve"> </w:t>
      </w:r>
      <w:r w:rsidR="00193FA1">
        <w:rPr>
          <w:rFonts w:ascii="Arial" w:hAnsi="Arial" w:cs="Arial"/>
          <w:sz w:val="22"/>
          <w:szCs w:val="22"/>
        </w:rPr>
        <w:t>doručovací adresu</w:t>
      </w:r>
      <w:r w:rsidR="005F5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F5A7A">
        <w:rPr>
          <w:rFonts w:ascii="Arial" w:hAnsi="Arial" w:cs="Arial"/>
          <w:sz w:val="22"/>
          <w:szCs w:val="22"/>
        </w:rPr>
        <w:t>adresu</w:t>
      </w:r>
      <w:proofErr w:type="spellEnd"/>
      <w:r w:rsidR="005F5A7A">
        <w:rPr>
          <w:rFonts w:ascii="Arial" w:hAnsi="Arial" w:cs="Arial"/>
          <w:sz w:val="22"/>
          <w:szCs w:val="22"/>
        </w:rPr>
        <w:t xml:space="preserve"> svého</w:t>
      </w:r>
      <w:r w:rsidR="004E3E3E">
        <w:rPr>
          <w:rFonts w:ascii="Arial" w:hAnsi="Arial" w:cs="Arial"/>
          <w:sz w:val="22"/>
          <w:szCs w:val="22"/>
        </w:rPr>
        <w:t xml:space="preserve"> trvalého bydliště, </w:t>
      </w:r>
      <w:r w:rsidR="005F5A7A">
        <w:rPr>
          <w:rFonts w:ascii="Arial" w:hAnsi="Arial" w:cs="Arial"/>
          <w:sz w:val="22"/>
          <w:szCs w:val="22"/>
        </w:rPr>
        <w:t>která je</w:t>
      </w:r>
      <w:r w:rsidR="004E3E3E">
        <w:rPr>
          <w:rFonts w:ascii="Arial" w:hAnsi="Arial" w:cs="Arial"/>
          <w:sz w:val="22"/>
          <w:szCs w:val="22"/>
        </w:rPr>
        <w:t xml:space="preserve"> odlišn</w:t>
      </w:r>
      <w:r w:rsidR="005F5A7A">
        <w:rPr>
          <w:rFonts w:ascii="Arial" w:hAnsi="Arial" w:cs="Arial"/>
          <w:sz w:val="22"/>
          <w:szCs w:val="22"/>
        </w:rPr>
        <w:t>á</w:t>
      </w:r>
      <w:r w:rsidR="004E3E3E">
        <w:rPr>
          <w:rFonts w:ascii="Arial" w:hAnsi="Arial" w:cs="Arial"/>
          <w:sz w:val="22"/>
          <w:szCs w:val="22"/>
        </w:rPr>
        <w:t xml:space="preserve"> od </w:t>
      </w:r>
      <w:r w:rsidR="005F5A7A">
        <w:rPr>
          <w:rFonts w:ascii="Arial" w:hAnsi="Arial" w:cs="Arial"/>
          <w:sz w:val="22"/>
          <w:szCs w:val="22"/>
        </w:rPr>
        <w:t xml:space="preserve">dosud inspektorátem používané </w:t>
      </w:r>
      <w:r w:rsidR="004E3E3E">
        <w:rPr>
          <w:rFonts w:ascii="Arial" w:hAnsi="Arial" w:cs="Arial"/>
          <w:sz w:val="22"/>
          <w:szCs w:val="22"/>
        </w:rPr>
        <w:t xml:space="preserve">adresy </w:t>
      </w:r>
      <w:r w:rsidR="005F5A7A">
        <w:rPr>
          <w:rFonts w:ascii="Arial" w:hAnsi="Arial" w:cs="Arial"/>
          <w:sz w:val="22"/>
          <w:szCs w:val="22"/>
        </w:rPr>
        <w:t>uvedené v</w:t>
      </w:r>
      <w:r w:rsidR="004E3E3E">
        <w:rPr>
          <w:rFonts w:ascii="Arial" w:hAnsi="Arial" w:cs="Arial"/>
          <w:sz w:val="22"/>
          <w:szCs w:val="22"/>
        </w:rPr>
        <w:t> seznamu úředně oprávněných zeměměřických inženýrů.</w:t>
      </w:r>
      <w:r w:rsidR="00193F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závěru</w:t>
      </w:r>
      <w:r w:rsidRPr="00113E5D">
        <w:rPr>
          <w:rFonts w:ascii="Arial" w:hAnsi="Arial" w:cs="Arial"/>
          <w:sz w:val="22"/>
          <w:szCs w:val="22"/>
        </w:rPr>
        <w:t xml:space="preserve"> </w:t>
      </w:r>
      <w:r w:rsidR="00193FA1">
        <w:rPr>
          <w:rFonts w:ascii="Arial" w:hAnsi="Arial" w:cs="Arial"/>
          <w:sz w:val="22"/>
          <w:szCs w:val="22"/>
        </w:rPr>
        <w:t xml:space="preserve">jednání </w:t>
      </w:r>
      <w:r w:rsidRPr="00113E5D">
        <w:rPr>
          <w:rFonts w:ascii="Arial" w:hAnsi="Arial" w:cs="Arial"/>
          <w:sz w:val="22"/>
          <w:szCs w:val="22"/>
        </w:rPr>
        <w:t xml:space="preserve">bylo ověřovateli oznámeno, že inspektorát má shromážděny veškeré podklady, potřebné pro vydání rozhodnutí, </w:t>
      </w:r>
      <w:r w:rsidR="00193FA1">
        <w:rPr>
          <w:rFonts w:ascii="Arial" w:hAnsi="Arial" w:cs="Arial"/>
          <w:sz w:val="22"/>
          <w:szCs w:val="22"/>
        </w:rPr>
        <w:t xml:space="preserve">a </w:t>
      </w:r>
      <w:r w:rsidR="00193FA1" w:rsidRPr="00113E5D">
        <w:rPr>
          <w:rFonts w:ascii="Arial" w:hAnsi="Arial" w:cs="Arial"/>
          <w:sz w:val="22"/>
          <w:szCs w:val="22"/>
        </w:rPr>
        <w:t xml:space="preserve">ověřovatel </w:t>
      </w:r>
      <w:r w:rsidR="00A25575">
        <w:rPr>
          <w:rFonts w:ascii="Arial" w:hAnsi="Arial" w:cs="Arial"/>
          <w:sz w:val="22"/>
          <w:szCs w:val="22"/>
        </w:rPr>
        <w:t xml:space="preserve">byl </w:t>
      </w:r>
      <w:r w:rsidR="00193FA1">
        <w:rPr>
          <w:rFonts w:ascii="Arial" w:hAnsi="Arial" w:cs="Arial"/>
          <w:sz w:val="22"/>
          <w:szCs w:val="22"/>
        </w:rPr>
        <w:t xml:space="preserve">s nimi </w:t>
      </w:r>
      <w:r w:rsidR="00A25575">
        <w:rPr>
          <w:rFonts w:ascii="Arial" w:hAnsi="Arial" w:cs="Arial"/>
          <w:sz w:val="22"/>
          <w:szCs w:val="22"/>
        </w:rPr>
        <w:t>seznámen.</w:t>
      </w:r>
    </w:p>
    <w:p w:rsidR="00035503" w:rsidRPr="00F52F6F" w:rsidRDefault="00193FA1" w:rsidP="007A69F9">
      <w:pPr>
        <w:pStyle w:val="Zkladntext2"/>
        <w:spacing w:line="240" w:lineRule="auto"/>
        <w:rPr>
          <w:rFonts w:cs="Arial"/>
          <w:color w:val="C00000"/>
          <w:szCs w:val="22"/>
        </w:rPr>
      </w:pPr>
      <w:r>
        <w:rPr>
          <w:rFonts w:cs="Arial"/>
          <w:color w:val="C00000"/>
          <w:szCs w:val="22"/>
        </w:rPr>
        <w:t xml:space="preserve"> </w:t>
      </w:r>
    </w:p>
    <w:p w:rsidR="00DA203D" w:rsidRDefault="00035503" w:rsidP="007A69F9">
      <w:pPr>
        <w:pStyle w:val="Zkladntext2"/>
        <w:spacing w:line="240" w:lineRule="auto"/>
        <w:rPr>
          <w:rFonts w:cs="Arial"/>
          <w:szCs w:val="22"/>
        </w:rPr>
      </w:pPr>
      <w:r w:rsidRPr="00482387">
        <w:rPr>
          <w:rFonts w:cs="Arial"/>
          <w:szCs w:val="22"/>
        </w:rPr>
        <w:t>Obviněné</w:t>
      </w:r>
      <w:r>
        <w:rPr>
          <w:rFonts w:cs="Arial"/>
          <w:szCs w:val="22"/>
        </w:rPr>
        <w:t>mu</w:t>
      </w:r>
      <w:r w:rsidRPr="00482387">
        <w:rPr>
          <w:rFonts w:cs="Arial"/>
          <w:szCs w:val="22"/>
        </w:rPr>
        <w:t xml:space="preserve"> je vytýkáno, že výsledky zeměměřické činnosti, citované ve výroku tohoto rozhodnutí, ověřil, přestože obsahují </w:t>
      </w:r>
      <w:r w:rsidR="00DA203D">
        <w:rPr>
          <w:rFonts w:cs="Arial"/>
          <w:szCs w:val="22"/>
        </w:rPr>
        <w:t xml:space="preserve">následující </w:t>
      </w:r>
      <w:r w:rsidR="00DA203D" w:rsidRPr="00482387">
        <w:rPr>
          <w:rFonts w:cs="Arial"/>
          <w:szCs w:val="22"/>
        </w:rPr>
        <w:t>chyby a nedostatky</w:t>
      </w:r>
      <w:r w:rsidR="00DA203D">
        <w:rPr>
          <w:rFonts w:cs="Arial"/>
          <w:szCs w:val="22"/>
        </w:rPr>
        <w:t xml:space="preserve">, kterými nevyhověly právním předpisům: </w:t>
      </w:r>
    </w:p>
    <w:p w:rsidR="007B7F42" w:rsidRDefault="007B7F42" w:rsidP="007A69F9">
      <w:pPr>
        <w:pStyle w:val="Zkladntext2"/>
        <w:spacing w:line="240" w:lineRule="auto"/>
        <w:rPr>
          <w:rFonts w:cs="Arial"/>
          <w:szCs w:val="22"/>
        </w:rPr>
      </w:pPr>
    </w:p>
    <w:p w:rsidR="00A25575" w:rsidRPr="00871329" w:rsidRDefault="00A25575" w:rsidP="007A69F9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71329">
        <w:rPr>
          <w:rFonts w:ascii="Arial" w:hAnsi="Arial" w:cs="Arial"/>
          <w:i/>
          <w:sz w:val="22"/>
          <w:szCs w:val="22"/>
          <w:u w:val="single"/>
        </w:rPr>
        <w:t xml:space="preserve">GP </w:t>
      </w:r>
      <w:proofErr w:type="spellStart"/>
      <w:r w:rsidR="00147261">
        <w:rPr>
          <w:rFonts w:ascii="Arial" w:hAnsi="Arial" w:cs="Arial"/>
          <w:i/>
          <w:sz w:val="22"/>
          <w:szCs w:val="22"/>
          <w:u w:val="single"/>
        </w:rPr>
        <w:t>aaaa</w:t>
      </w:r>
      <w:proofErr w:type="spellEnd"/>
      <w:r w:rsidRPr="00871329">
        <w:rPr>
          <w:rFonts w:ascii="Arial" w:hAnsi="Arial" w:cs="Arial"/>
          <w:i/>
          <w:sz w:val="22"/>
          <w:szCs w:val="22"/>
          <w:u w:val="single"/>
        </w:rPr>
        <w:t>-</w:t>
      </w:r>
      <w:proofErr w:type="spellStart"/>
      <w:r w:rsidR="00147261">
        <w:rPr>
          <w:rFonts w:ascii="Arial" w:hAnsi="Arial" w:cs="Arial"/>
          <w:i/>
          <w:sz w:val="22"/>
          <w:szCs w:val="22"/>
          <w:u w:val="single"/>
        </w:rPr>
        <w:t>aaa</w:t>
      </w:r>
      <w:proofErr w:type="spellEnd"/>
      <w:r w:rsidRPr="00871329">
        <w:rPr>
          <w:rFonts w:ascii="Arial" w:hAnsi="Arial" w:cs="Arial"/>
          <w:i/>
          <w:sz w:val="22"/>
          <w:szCs w:val="22"/>
          <w:u w:val="single"/>
        </w:rPr>
        <w:t xml:space="preserve">/2015 a ZPMZ </w:t>
      </w:r>
      <w:proofErr w:type="spellStart"/>
      <w:r w:rsidR="00147261">
        <w:rPr>
          <w:rFonts w:ascii="Arial" w:hAnsi="Arial" w:cs="Arial"/>
          <w:i/>
          <w:sz w:val="22"/>
          <w:szCs w:val="22"/>
          <w:u w:val="single"/>
        </w:rPr>
        <w:t>aaaa</w:t>
      </w:r>
      <w:proofErr w:type="spellEnd"/>
      <w:r w:rsidRPr="00871329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gramStart"/>
      <w:r w:rsidRPr="00871329">
        <w:rPr>
          <w:rFonts w:ascii="Arial" w:hAnsi="Arial" w:cs="Arial"/>
          <w:i/>
          <w:sz w:val="22"/>
          <w:szCs w:val="22"/>
          <w:u w:val="single"/>
        </w:rPr>
        <w:t>k.ú.</w:t>
      </w:r>
      <w:proofErr w:type="gramEnd"/>
      <w:r w:rsidRPr="00871329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 w:rsidR="00147261">
        <w:rPr>
          <w:rFonts w:ascii="Arial" w:hAnsi="Arial" w:cs="Arial"/>
          <w:i/>
          <w:sz w:val="22"/>
          <w:szCs w:val="22"/>
          <w:u w:val="single"/>
        </w:rPr>
        <w:t>Aaa</w:t>
      </w:r>
      <w:proofErr w:type="spellEnd"/>
    </w:p>
    <w:p w:rsidR="00260FE5" w:rsidRPr="00260FE5" w:rsidRDefault="00260FE5" w:rsidP="007A69F9">
      <w:pPr>
        <w:numPr>
          <w:ilvl w:val="12"/>
          <w:numId w:val="0"/>
        </w:numPr>
        <w:spacing w:before="120"/>
        <w:jc w:val="both"/>
        <w:rPr>
          <w:rFonts w:ascii="Arial" w:hAnsi="Arial" w:cs="Arial"/>
          <w:bCs/>
          <w:i/>
          <w:sz w:val="22"/>
          <w:szCs w:val="22"/>
          <w:u w:val="dotted"/>
        </w:rPr>
      </w:pPr>
      <w:r w:rsidRPr="00260FE5">
        <w:rPr>
          <w:rFonts w:ascii="Arial" w:hAnsi="Arial" w:cs="Arial"/>
          <w:bCs/>
          <w:i/>
          <w:sz w:val="22"/>
          <w:szCs w:val="22"/>
          <w:u w:val="dotted"/>
        </w:rPr>
        <w:t>Inspektorát:</w:t>
      </w:r>
    </w:p>
    <w:p w:rsidR="00A25575" w:rsidRPr="000C5A45" w:rsidRDefault="00206CD7" w:rsidP="007A69F9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</w:rPr>
      </w:pPr>
      <w:r w:rsidRPr="000C5A45">
        <w:rPr>
          <w:rFonts w:ascii="Arial" w:hAnsi="Arial" w:cs="Arial"/>
          <w:bCs/>
          <w:sz w:val="22"/>
          <w:szCs w:val="22"/>
        </w:rPr>
        <w:t xml:space="preserve">1) </w:t>
      </w:r>
      <w:r w:rsidR="00A25575" w:rsidRPr="000C5A45">
        <w:rPr>
          <w:rFonts w:ascii="Arial" w:hAnsi="Arial" w:cs="Arial"/>
          <w:bCs/>
          <w:sz w:val="22"/>
          <w:szCs w:val="22"/>
        </w:rPr>
        <w:t>Náčrt i grafické zobrazení GP nevycházejí z platného stavu katastrální mapy (u jižního rohu parcely st. 649)</w:t>
      </w:r>
    </w:p>
    <w:p w:rsidR="00A25575" w:rsidRPr="000C5A45" w:rsidRDefault="00206CD7" w:rsidP="007A69F9">
      <w:pPr>
        <w:pStyle w:val="Nzev"/>
        <w:jc w:val="both"/>
        <w:rPr>
          <w:rFonts w:ascii="Arial" w:hAnsi="Arial" w:cs="Arial"/>
          <w:bCs/>
          <w:sz w:val="22"/>
          <w:szCs w:val="22"/>
        </w:rPr>
      </w:pPr>
      <w:r w:rsidRPr="000C5A45">
        <w:rPr>
          <w:rFonts w:ascii="Arial" w:hAnsi="Arial" w:cs="Arial"/>
          <w:bCs/>
          <w:sz w:val="22"/>
          <w:szCs w:val="22"/>
        </w:rPr>
        <w:t xml:space="preserve">2) </w:t>
      </w:r>
      <w:r w:rsidR="00A25575" w:rsidRPr="000C5A45">
        <w:rPr>
          <w:rFonts w:ascii="Arial" w:hAnsi="Arial" w:cs="Arial"/>
          <w:bCs/>
          <w:sz w:val="22"/>
          <w:szCs w:val="22"/>
        </w:rPr>
        <w:t>Obvod budovy na parcele st. 911 v GP není shodný s obvodem budovy podle ZPMZ, není vyznačena vnitřní kresba znázorňující hranu budovy</w:t>
      </w:r>
    </w:p>
    <w:p w:rsidR="00A25575" w:rsidRPr="000C5A45" w:rsidRDefault="00206CD7" w:rsidP="007A69F9">
      <w:pPr>
        <w:pStyle w:val="Nzev"/>
        <w:jc w:val="both"/>
        <w:rPr>
          <w:rFonts w:ascii="Arial" w:hAnsi="Arial" w:cs="Arial"/>
          <w:bCs/>
          <w:sz w:val="22"/>
          <w:szCs w:val="22"/>
        </w:rPr>
      </w:pPr>
      <w:r w:rsidRPr="000C5A45">
        <w:rPr>
          <w:rFonts w:ascii="Arial" w:hAnsi="Arial" w:cs="Arial"/>
          <w:bCs/>
          <w:sz w:val="22"/>
          <w:szCs w:val="22"/>
        </w:rPr>
        <w:t xml:space="preserve">3) </w:t>
      </w:r>
      <w:r w:rsidR="00A25575" w:rsidRPr="000C5A45">
        <w:rPr>
          <w:rFonts w:ascii="Arial" w:hAnsi="Arial" w:cs="Arial"/>
          <w:bCs/>
          <w:sz w:val="22"/>
          <w:szCs w:val="22"/>
        </w:rPr>
        <w:t xml:space="preserve">Parcele č. 844 je určena nová výměra, přestože není překročena povolená odchylka </w:t>
      </w:r>
    </w:p>
    <w:p w:rsidR="00A25575" w:rsidRPr="000C5A45" w:rsidRDefault="00206CD7" w:rsidP="007A69F9">
      <w:pPr>
        <w:pStyle w:val="Nzev"/>
        <w:jc w:val="both"/>
        <w:rPr>
          <w:rFonts w:ascii="Arial" w:hAnsi="Arial" w:cs="Arial"/>
          <w:bCs/>
          <w:sz w:val="22"/>
          <w:szCs w:val="22"/>
        </w:rPr>
      </w:pPr>
      <w:r w:rsidRPr="000C5A45">
        <w:rPr>
          <w:rFonts w:ascii="Arial" w:hAnsi="Arial" w:cs="Arial"/>
          <w:bCs/>
          <w:sz w:val="22"/>
          <w:szCs w:val="22"/>
        </w:rPr>
        <w:t xml:space="preserve">4) </w:t>
      </w:r>
      <w:r w:rsidR="00A25575" w:rsidRPr="000C5A45">
        <w:rPr>
          <w:rFonts w:ascii="Arial" w:hAnsi="Arial" w:cs="Arial"/>
          <w:bCs/>
          <w:sz w:val="22"/>
          <w:szCs w:val="22"/>
        </w:rPr>
        <w:t xml:space="preserve">Početní chyba při určení výměry parcely č. 844 </w:t>
      </w:r>
    </w:p>
    <w:p w:rsidR="00A25575" w:rsidRPr="000C5A45" w:rsidRDefault="00260FE5" w:rsidP="007A69F9">
      <w:pPr>
        <w:spacing w:before="120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0C5A45">
        <w:rPr>
          <w:rFonts w:ascii="Arial" w:hAnsi="Arial" w:cs="Arial"/>
          <w:i/>
          <w:sz w:val="22"/>
          <w:szCs w:val="22"/>
          <w:u w:val="dotted"/>
        </w:rPr>
        <w:t>Ověřovatel:</w:t>
      </w:r>
    </w:p>
    <w:p w:rsidR="00A25575" w:rsidRPr="000C5A45" w:rsidRDefault="00A25575" w:rsidP="007A69F9">
      <w:pPr>
        <w:jc w:val="both"/>
        <w:rPr>
          <w:rFonts w:ascii="Arial" w:hAnsi="Arial" w:cs="Arial"/>
          <w:i/>
          <w:sz w:val="22"/>
          <w:szCs w:val="22"/>
        </w:rPr>
      </w:pPr>
      <w:r w:rsidRPr="000C5A45">
        <w:rPr>
          <w:rFonts w:ascii="Arial" w:hAnsi="Arial" w:cs="Arial"/>
          <w:i/>
          <w:sz w:val="22"/>
          <w:szCs w:val="22"/>
        </w:rPr>
        <w:t>K náčrtu a grafickému zobrazení uvádím:</w:t>
      </w:r>
    </w:p>
    <w:p w:rsidR="00A25575" w:rsidRPr="000C5A45" w:rsidRDefault="00A25575" w:rsidP="007A69F9">
      <w:pPr>
        <w:jc w:val="both"/>
        <w:rPr>
          <w:rFonts w:ascii="Arial" w:hAnsi="Arial" w:cs="Arial"/>
          <w:i/>
          <w:sz w:val="22"/>
          <w:szCs w:val="22"/>
        </w:rPr>
      </w:pPr>
      <w:r w:rsidRPr="000C5A45">
        <w:rPr>
          <w:rFonts w:ascii="Arial" w:hAnsi="Arial" w:cs="Arial"/>
          <w:i/>
          <w:sz w:val="22"/>
          <w:szCs w:val="22"/>
        </w:rPr>
        <w:t xml:space="preserve">Předmětná nemovitost je v KN evidována na styku mapových listů a grafické zobrazení nebylo zcela zřejmé. Grafické zobrazení v GP vzniklo po konzultaci s Ing. </w:t>
      </w:r>
      <w:proofErr w:type="spellStart"/>
      <w:r w:rsidRPr="000C5A45">
        <w:rPr>
          <w:rFonts w:ascii="Arial" w:hAnsi="Arial" w:cs="Arial"/>
          <w:i/>
          <w:sz w:val="22"/>
          <w:szCs w:val="22"/>
        </w:rPr>
        <w:t>P</w:t>
      </w:r>
      <w:r w:rsidR="00147261">
        <w:rPr>
          <w:rFonts w:ascii="Arial" w:hAnsi="Arial" w:cs="Arial"/>
          <w:i/>
          <w:sz w:val="22"/>
          <w:szCs w:val="22"/>
        </w:rPr>
        <w:t>pp</w:t>
      </w:r>
      <w:proofErr w:type="spellEnd"/>
      <w:r w:rsidRPr="000C5A45">
        <w:rPr>
          <w:rFonts w:ascii="Arial" w:hAnsi="Arial" w:cs="Arial"/>
          <w:i/>
          <w:sz w:val="22"/>
          <w:szCs w:val="22"/>
        </w:rPr>
        <w:t>, která měla v té době znalosti z obnovy operátu přepracováním. Obnova probíhala v době provádění zeměměřických činností.</w:t>
      </w:r>
    </w:p>
    <w:p w:rsidR="00A25575" w:rsidRPr="000C5A45" w:rsidRDefault="00A25575" w:rsidP="007A69F9">
      <w:pPr>
        <w:jc w:val="both"/>
        <w:rPr>
          <w:rFonts w:ascii="Arial" w:hAnsi="Arial" w:cs="Arial"/>
          <w:i/>
          <w:sz w:val="22"/>
          <w:szCs w:val="22"/>
        </w:rPr>
      </w:pPr>
      <w:r w:rsidRPr="000C5A45">
        <w:rPr>
          <w:rFonts w:ascii="Arial" w:hAnsi="Arial" w:cs="Arial"/>
          <w:i/>
          <w:sz w:val="22"/>
          <w:szCs w:val="22"/>
        </w:rPr>
        <w:t>K výměře parcely č. 844 uvádím:</w:t>
      </w:r>
    </w:p>
    <w:p w:rsidR="00A25575" w:rsidRPr="000C5A45" w:rsidRDefault="00A25575" w:rsidP="007A69F9">
      <w:pPr>
        <w:jc w:val="both"/>
        <w:rPr>
          <w:rFonts w:ascii="Arial" w:hAnsi="Arial" w:cs="Arial"/>
          <w:i/>
          <w:sz w:val="22"/>
          <w:szCs w:val="22"/>
        </w:rPr>
      </w:pPr>
      <w:r w:rsidRPr="000C5A45">
        <w:rPr>
          <w:rFonts w:ascii="Arial" w:hAnsi="Arial" w:cs="Arial"/>
          <w:i/>
          <w:sz w:val="22"/>
          <w:szCs w:val="22"/>
        </w:rPr>
        <w:t xml:space="preserve">Ve výsledné podobě GP je výměra uvedena nezměněná v souladu s vyhláškou. Početní chyba při určení výměry byla pravděpodobně také opravena.  </w:t>
      </w:r>
    </w:p>
    <w:p w:rsidR="00A25575" w:rsidRPr="00260FE5" w:rsidRDefault="00260FE5" w:rsidP="007A69F9">
      <w:pPr>
        <w:spacing w:before="120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260FE5">
        <w:rPr>
          <w:rFonts w:ascii="Arial" w:hAnsi="Arial" w:cs="Arial"/>
          <w:i/>
          <w:sz w:val="22"/>
          <w:szCs w:val="22"/>
          <w:u w:val="dotted"/>
        </w:rPr>
        <w:t>Inspektorát:</w:t>
      </w:r>
    </w:p>
    <w:p w:rsidR="00A25575" w:rsidRDefault="000D51C7" w:rsidP="007A69F9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0D51C7">
        <w:rPr>
          <w:rFonts w:ascii="Arial" w:hAnsi="Arial" w:cs="Arial"/>
          <w:sz w:val="22"/>
          <w:szCs w:val="22"/>
        </w:rPr>
        <w:t>Ad</w:t>
      </w:r>
      <w:r w:rsidR="008D742A">
        <w:rPr>
          <w:rFonts w:ascii="Arial" w:hAnsi="Arial" w:cs="Arial"/>
          <w:sz w:val="22"/>
          <w:szCs w:val="22"/>
        </w:rPr>
        <w:t> </w:t>
      </w:r>
      <w:r w:rsidRPr="000D51C7">
        <w:rPr>
          <w:rFonts w:ascii="Arial" w:hAnsi="Arial" w:cs="Arial"/>
          <w:sz w:val="22"/>
          <w:szCs w:val="22"/>
        </w:rPr>
        <w:t>1)</w:t>
      </w:r>
      <w:r w:rsidR="008D742A">
        <w:rPr>
          <w:rFonts w:ascii="Arial" w:hAnsi="Arial" w:cs="Arial"/>
          <w:sz w:val="22"/>
          <w:szCs w:val="22"/>
        </w:rPr>
        <w:t> </w:t>
      </w:r>
      <w:r w:rsidR="00B65F40">
        <w:rPr>
          <w:rFonts w:ascii="Arial" w:hAnsi="Arial" w:cs="Arial"/>
          <w:sz w:val="22"/>
          <w:szCs w:val="22"/>
        </w:rPr>
        <w:t xml:space="preserve">Inspektorát souhlasí s ověřovatelem, že drobný zákres parcel vychází na styk </w:t>
      </w:r>
      <w:r w:rsidR="00193FA1">
        <w:rPr>
          <w:rFonts w:ascii="Arial" w:hAnsi="Arial" w:cs="Arial"/>
          <w:sz w:val="22"/>
          <w:szCs w:val="22"/>
        </w:rPr>
        <w:t xml:space="preserve">dvou </w:t>
      </w:r>
      <w:r w:rsidR="00B65F40">
        <w:rPr>
          <w:rFonts w:ascii="Arial" w:hAnsi="Arial" w:cs="Arial"/>
          <w:sz w:val="22"/>
          <w:szCs w:val="22"/>
        </w:rPr>
        <w:t>mapových listů</w:t>
      </w:r>
      <w:r w:rsidR="00977287">
        <w:rPr>
          <w:rFonts w:ascii="Arial" w:hAnsi="Arial" w:cs="Arial"/>
          <w:sz w:val="22"/>
          <w:szCs w:val="22"/>
        </w:rPr>
        <w:t xml:space="preserve">, </w:t>
      </w:r>
      <w:r w:rsidR="005B41F1">
        <w:rPr>
          <w:rFonts w:ascii="Arial" w:hAnsi="Arial" w:cs="Arial"/>
          <w:sz w:val="22"/>
          <w:szCs w:val="22"/>
        </w:rPr>
        <w:t xml:space="preserve">jejichž </w:t>
      </w:r>
      <w:r w:rsidR="00977287">
        <w:rPr>
          <w:rFonts w:ascii="Arial" w:hAnsi="Arial" w:cs="Arial"/>
          <w:sz w:val="22"/>
          <w:szCs w:val="22"/>
        </w:rPr>
        <w:t>n</w:t>
      </w:r>
      <w:r w:rsidR="005B41F1">
        <w:rPr>
          <w:rFonts w:ascii="Arial" w:hAnsi="Arial" w:cs="Arial"/>
          <w:sz w:val="22"/>
          <w:szCs w:val="22"/>
        </w:rPr>
        <w:t>á</w:t>
      </w:r>
      <w:r w:rsidR="00977287">
        <w:rPr>
          <w:rFonts w:ascii="Arial" w:hAnsi="Arial" w:cs="Arial"/>
          <w:sz w:val="22"/>
          <w:szCs w:val="22"/>
        </w:rPr>
        <w:t>vaz</w:t>
      </w:r>
      <w:r w:rsidR="005B41F1">
        <w:rPr>
          <w:rFonts w:ascii="Arial" w:hAnsi="Arial" w:cs="Arial"/>
          <w:sz w:val="22"/>
          <w:szCs w:val="22"/>
        </w:rPr>
        <w:t>nost</w:t>
      </w:r>
      <w:r w:rsidR="00977287">
        <w:rPr>
          <w:rFonts w:ascii="Arial" w:hAnsi="Arial" w:cs="Arial"/>
          <w:sz w:val="22"/>
          <w:szCs w:val="22"/>
        </w:rPr>
        <w:t xml:space="preserve"> </w:t>
      </w:r>
      <w:r w:rsidR="005B41F1">
        <w:rPr>
          <w:rFonts w:ascii="Arial" w:hAnsi="Arial" w:cs="Arial"/>
          <w:sz w:val="22"/>
          <w:szCs w:val="22"/>
        </w:rPr>
        <w:t xml:space="preserve">není </w:t>
      </w:r>
      <w:r w:rsidR="00977287">
        <w:rPr>
          <w:rFonts w:ascii="Arial" w:hAnsi="Arial" w:cs="Arial"/>
          <w:sz w:val="22"/>
          <w:szCs w:val="22"/>
        </w:rPr>
        <w:t>příliš dob</w:t>
      </w:r>
      <w:r w:rsidR="005B41F1">
        <w:rPr>
          <w:rFonts w:ascii="Arial" w:hAnsi="Arial" w:cs="Arial"/>
          <w:sz w:val="22"/>
          <w:szCs w:val="22"/>
        </w:rPr>
        <w:t>rá</w:t>
      </w:r>
      <w:r w:rsidR="00977287">
        <w:rPr>
          <w:rFonts w:ascii="Arial" w:hAnsi="Arial" w:cs="Arial"/>
          <w:sz w:val="22"/>
          <w:szCs w:val="22"/>
        </w:rPr>
        <w:t>. Nicméně při využití předchozích náčrtů ZPMZ č. 287 a 616</w:t>
      </w:r>
      <w:r w:rsidR="00B65F40">
        <w:rPr>
          <w:rFonts w:ascii="Arial" w:hAnsi="Arial" w:cs="Arial"/>
          <w:sz w:val="22"/>
          <w:szCs w:val="22"/>
        </w:rPr>
        <w:t xml:space="preserve"> </w:t>
      </w:r>
      <w:r w:rsidR="00977287">
        <w:rPr>
          <w:rFonts w:ascii="Arial" w:hAnsi="Arial" w:cs="Arial"/>
          <w:sz w:val="22"/>
          <w:szCs w:val="22"/>
        </w:rPr>
        <w:t xml:space="preserve">lze skutečný zákres rozpoznat. </w:t>
      </w:r>
      <w:r w:rsidR="00B51403">
        <w:rPr>
          <w:rFonts w:ascii="Arial" w:hAnsi="Arial" w:cs="Arial"/>
          <w:sz w:val="22"/>
          <w:szCs w:val="22"/>
        </w:rPr>
        <w:t xml:space="preserve">Náčrt, ani grafické zobrazení GP, </w:t>
      </w:r>
      <w:r w:rsidR="00193FA1">
        <w:rPr>
          <w:rFonts w:ascii="Arial" w:hAnsi="Arial" w:cs="Arial"/>
          <w:sz w:val="22"/>
          <w:szCs w:val="22"/>
        </w:rPr>
        <w:t xml:space="preserve">však </w:t>
      </w:r>
      <w:r w:rsidR="00B51403">
        <w:rPr>
          <w:rFonts w:ascii="Arial" w:hAnsi="Arial" w:cs="Arial"/>
          <w:sz w:val="22"/>
          <w:szCs w:val="22"/>
        </w:rPr>
        <w:t xml:space="preserve">neodpovídají zobrazení </w:t>
      </w:r>
      <w:r w:rsidR="005B41F1">
        <w:rPr>
          <w:rFonts w:ascii="Arial" w:hAnsi="Arial" w:cs="Arial"/>
          <w:sz w:val="22"/>
          <w:szCs w:val="22"/>
        </w:rPr>
        <w:t xml:space="preserve">platné </w:t>
      </w:r>
      <w:r w:rsidR="00B51403">
        <w:rPr>
          <w:rFonts w:ascii="Arial" w:hAnsi="Arial" w:cs="Arial"/>
          <w:sz w:val="22"/>
          <w:szCs w:val="22"/>
        </w:rPr>
        <w:t xml:space="preserve">katastrální mapy, která </w:t>
      </w:r>
      <w:r w:rsidR="00193FA1">
        <w:rPr>
          <w:rFonts w:ascii="Arial" w:hAnsi="Arial" w:cs="Arial"/>
          <w:sz w:val="22"/>
          <w:szCs w:val="22"/>
        </w:rPr>
        <w:t>v době vyhotovení elaborátu byla a stále je</w:t>
      </w:r>
      <w:r w:rsidR="00B51403">
        <w:rPr>
          <w:rFonts w:ascii="Arial" w:hAnsi="Arial" w:cs="Arial"/>
          <w:sz w:val="22"/>
          <w:szCs w:val="22"/>
        </w:rPr>
        <w:t xml:space="preserve"> v</w:t>
      </w:r>
      <w:r w:rsidR="00F837D0">
        <w:rPr>
          <w:rFonts w:ascii="Arial" w:hAnsi="Arial" w:cs="Arial"/>
          <w:sz w:val="22"/>
          <w:szCs w:val="22"/>
        </w:rPr>
        <w:t xml:space="preserve"> tomto </w:t>
      </w:r>
      <w:proofErr w:type="gramStart"/>
      <w:r w:rsidR="00F837D0">
        <w:rPr>
          <w:rFonts w:ascii="Arial" w:hAnsi="Arial" w:cs="Arial"/>
          <w:sz w:val="22"/>
          <w:szCs w:val="22"/>
        </w:rPr>
        <w:t xml:space="preserve">k.ú. </w:t>
      </w:r>
      <w:r w:rsidR="00193FA1">
        <w:rPr>
          <w:rFonts w:ascii="Arial" w:hAnsi="Arial" w:cs="Arial"/>
          <w:sz w:val="22"/>
          <w:szCs w:val="22"/>
        </w:rPr>
        <w:t>vedena</w:t>
      </w:r>
      <w:proofErr w:type="gramEnd"/>
      <w:r w:rsidR="00193FA1">
        <w:rPr>
          <w:rFonts w:ascii="Arial" w:hAnsi="Arial" w:cs="Arial"/>
          <w:sz w:val="22"/>
          <w:szCs w:val="22"/>
        </w:rPr>
        <w:t xml:space="preserve"> na plastové folii </w:t>
      </w:r>
      <w:r w:rsidR="00F837D0">
        <w:rPr>
          <w:rFonts w:ascii="Arial" w:hAnsi="Arial" w:cs="Arial"/>
          <w:sz w:val="22"/>
          <w:szCs w:val="22"/>
        </w:rPr>
        <w:t xml:space="preserve">v měřítku 1:2000 </w:t>
      </w:r>
      <w:r w:rsidR="00117E80">
        <w:rPr>
          <w:rFonts w:ascii="Arial" w:hAnsi="Arial" w:cs="Arial"/>
          <w:sz w:val="22"/>
          <w:szCs w:val="22"/>
        </w:rPr>
        <w:t>(</w:t>
      </w:r>
      <w:r w:rsidR="00F837D0">
        <w:rPr>
          <w:rFonts w:ascii="Arial" w:hAnsi="Arial" w:cs="Arial"/>
          <w:sz w:val="22"/>
          <w:szCs w:val="22"/>
        </w:rPr>
        <w:t>vznikla metodou fotogrammetrické údržby</w:t>
      </w:r>
      <w:r w:rsidR="00117E80">
        <w:rPr>
          <w:rFonts w:ascii="Arial" w:hAnsi="Arial" w:cs="Arial"/>
          <w:sz w:val="22"/>
          <w:szCs w:val="22"/>
        </w:rPr>
        <w:t>)</w:t>
      </w:r>
      <w:r w:rsidR="00EE1A20">
        <w:rPr>
          <w:rFonts w:ascii="Arial" w:hAnsi="Arial" w:cs="Arial"/>
          <w:sz w:val="22"/>
          <w:szCs w:val="22"/>
        </w:rPr>
        <w:t xml:space="preserve">. Grafická zobrazení jsou </w:t>
      </w:r>
      <w:r w:rsidR="005B41F1">
        <w:rPr>
          <w:rFonts w:ascii="Arial" w:hAnsi="Arial" w:cs="Arial"/>
          <w:sz w:val="22"/>
          <w:szCs w:val="22"/>
        </w:rPr>
        <w:t>sice</w:t>
      </w:r>
      <w:r w:rsidR="00B51403">
        <w:rPr>
          <w:rFonts w:ascii="Arial" w:hAnsi="Arial" w:cs="Arial"/>
          <w:sz w:val="22"/>
          <w:szCs w:val="22"/>
        </w:rPr>
        <w:t xml:space="preserve"> v souladu s orientační mapou parcel </w:t>
      </w:r>
      <w:proofErr w:type="spellStart"/>
      <w:r w:rsidR="00B51403">
        <w:rPr>
          <w:rFonts w:ascii="Arial" w:hAnsi="Arial" w:cs="Arial"/>
          <w:sz w:val="22"/>
          <w:szCs w:val="22"/>
        </w:rPr>
        <w:t>vektorizovanou</w:t>
      </w:r>
      <w:proofErr w:type="spellEnd"/>
      <w:r w:rsidR="00064A0D">
        <w:rPr>
          <w:rFonts w:ascii="Arial" w:hAnsi="Arial" w:cs="Arial"/>
          <w:sz w:val="22"/>
          <w:szCs w:val="22"/>
        </w:rPr>
        <w:t xml:space="preserve">, </w:t>
      </w:r>
      <w:r w:rsidR="00117E80">
        <w:rPr>
          <w:rFonts w:ascii="Arial" w:hAnsi="Arial" w:cs="Arial"/>
          <w:sz w:val="22"/>
          <w:szCs w:val="22"/>
        </w:rPr>
        <w:t>její z</w:t>
      </w:r>
      <w:r w:rsidR="00064A0D">
        <w:rPr>
          <w:rFonts w:ascii="Arial" w:hAnsi="Arial" w:cs="Arial"/>
          <w:sz w:val="22"/>
          <w:szCs w:val="22"/>
        </w:rPr>
        <w:t xml:space="preserve">ákres dotčené lokality </w:t>
      </w:r>
      <w:r w:rsidR="00117E80">
        <w:rPr>
          <w:rFonts w:ascii="Arial" w:hAnsi="Arial" w:cs="Arial"/>
          <w:sz w:val="22"/>
          <w:szCs w:val="22"/>
        </w:rPr>
        <w:t xml:space="preserve">je však odlišný od zákresu </w:t>
      </w:r>
      <w:r w:rsidR="00064A0D">
        <w:rPr>
          <w:rFonts w:ascii="Arial" w:hAnsi="Arial" w:cs="Arial"/>
          <w:sz w:val="22"/>
          <w:szCs w:val="22"/>
        </w:rPr>
        <w:t>v</w:t>
      </w:r>
      <w:r w:rsidR="005B41F1">
        <w:rPr>
          <w:rFonts w:ascii="Arial" w:hAnsi="Arial" w:cs="Arial"/>
          <w:sz w:val="22"/>
          <w:szCs w:val="22"/>
        </w:rPr>
        <w:t xml:space="preserve"> platné </w:t>
      </w:r>
      <w:r w:rsidR="00064A0D">
        <w:rPr>
          <w:rFonts w:ascii="Arial" w:hAnsi="Arial" w:cs="Arial"/>
          <w:sz w:val="22"/>
          <w:szCs w:val="22"/>
        </w:rPr>
        <w:t>mapě</w:t>
      </w:r>
      <w:r w:rsidR="00EE1A20">
        <w:rPr>
          <w:rFonts w:ascii="Arial" w:hAnsi="Arial" w:cs="Arial"/>
          <w:sz w:val="22"/>
          <w:szCs w:val="22"/>
        </w:rPr>
        <w:t xml:space="preserve"> analogové</w:t>
      </w:r>
      <w:r w:rsidR="00117E80">
        <w:rPr>
          <w:rFonts w:ascii="Arial" w:hAnsi="Arial" w:cs="Arial"/>
          <w:sz w:val="22"/>
          <w:szCs w:val="22"/>
        </w:rPr>
        <w:t>.</w:t>
      </w:r>
      <w:r w:rsidR="00B51403">
        <w:rPr>
          <w:rFonts w:ascii="Arial" w:hAnsi="Arial" w:cs="Arial"/>
          <w:sz w:val="22"/>
          <w:szCs w:val="22"/>
        </w:rPr>
        <w:t xml:space="preserve"> </w:t>
      </w:r>
      <w:r w:rsidR="00EE1A20">
        <w:rPr>
          <w:rFonts w:ascii="Arial" w:hAnsi="Arial" w:cs="Arial"/>
          <w:sz w:val="22"/>
          <w:szCs w:val="22"/>
        </w:rPr>
        <w:t xml:space="preserve">Tím, že grafická zobrazení nevycházela z platné mapy, byly </w:t>
      </w:r>
      <w:r w:rsidR="00117E80">
        <w:rPr>
          <w:rFonts w:ascii="Arial" w:hAnsi="Arial" w:cs="Arial"/>
          <w:sz w:val="22"/>
          <w:szCs w:val="22"/>
        </w:rPr>
        <w:t>porušen</w:t>
      </w:r>
      <w:r w:rsidR="00EE1A20">
        <w:rPr>
          <w:rFonts w:ascii="Arial" w:hAnsi="Arial" w:cs="Arial"/>
          <w:sz w:val="22"/>
          <w:szCs w:val="22"/>
        </w:rPr>
        <w:t>y</w:t>
      </w:r>
      <w:r w:rsidR="00117E80">
        <w:rPr>
          <w:rFonts w:ascii="Arial" w:hAnsi="Arial" w:cs="Arial"/>
          <w:sz w:val="22"/>
          <w:szCs w:val="22"/>
        </w:rPr>
        <w:t xml:space="preserve"> § 84 odst. 3, § 80 odst. 1</w:t>
      </w:r>
      <w:r w:rsidR="00EE1A20">
        <w:rPr>
          <w:rFonts w:ascii="Arial" w:hAnsi="Arial" w:cs="Arial"/>
          <w:sz w:val="22"/>
          <w:szCs w:val="22"/>
        </w:rPr>
        <w:t>,</w:t>
      </w:r>
      <w:r w:rsidR="00117E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69C7">
        <w:rPr>
          <w:rFonts w:ascii="Arial" w:hAnsi="Arial" w:cs="Arial"/>
          <w:sz w:val="22"/>
          <w:szCs w:val="22"/>
        </w:rPr>
        <w:t>příl</w:t>
      </w:r>
      <w:proofErr w:type="spellEnd"/>
      <w:r w:rsidR="00F969C7">
        <w:rPr>
          <w:rFonts w:ascii="Arial" w:hAnsi="Arial" w:cs="Arial"/>
          <w:sz w:val="22"/>
          <w:szCs w:val="22"/>
        </w:rPr>
        <w:t xml:space="preserve">. 16.13 </w:t>
      </w:r>
      <w:proofErr w:type="spellStart"/>
      <w:r w:rsidR="00F969C7">
        <w:rPr>
          <w:rFonts w:ascii="Arial" w:hAnsi="Arial" w:cs="Arial"/>
          <w:sz w:val="22"/>
          <w:szCs w:val="22"/>
        </w:rPr>
        <w:t>KatV</w:t>
      </w:r>
      <w:proofErr w:type="spellEnd"/>
      <w:r w:rsidR="005B41F1">
        <w:rPr>
          <w:rFonts w:ascii="Arial" w:hAnsi="Arial" w:cs="Arial"/>
          <w:sz w:val="22"/>
          <w:szCs w:val="22"/>
        </w:rPr>
        <w:t>.</w:t>
      </w:r>
    </w:p>
    <w:p w:rsidR="00117E80" w:rsidRDefault="00117E80" w:rsidP="007A69F9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Ad</w:t>
      </w:r>
      <w:r w:rsidR="008D742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2) </w:t>
      </w:r>
      <w:r w:rsidR="008D742A">
        <w:rPr>
          <w:rFonts w:ascii="Arial" w:hAnsi="Arial" w:cs="Arial"/>
          <w:sz w:val="22"/>
          <w:szCs w:val="22"/>
        </w:rPr>
        <w:t>K této závadě se ověřovatel písemně nevyjádřil, uznal ji. Nedostatek spočívá v nezakreslení obvodu budovy v grafickém zobrazení GP v místě, kde obvod budovy není totožný s hranicí parcely</w:t>
      </w:r>
      <w:r w:rsidR="000C5A45">
        <w:rPr>
          <w:rFonts w:ascii="Arial" w:hAnsi="Arial" w:cs="Arial"/>
          <w:sz w:val="22"/>
          <w:szCs w:val="22"/>
        </w:rPr>
        <w:t xml:space="preserve"> zastavěné plochy</w:t>
      </w:r>
      <w:r w:rsidR="008D742A">
        <w:rPr>
          <w:rFonts w:ascii="Arial" w:hAnsi="Arial" w:cs="Arial"/>
          <w:sz w:val="22"/>
          <w:szCs w:val="22"/>
        </w:rPr>
        <w:t xml:space="preserve">, jejíž je součástí. – porušení § 5 odst. 2 </w:t>
      </w:r>
      <w:proofErr w:type="spellStart"/>
      <w:r w:rsidR="008D742A">
        <w:rPr>
          <w:rFonts w:ascii="Arial" w:hAnsi="Arial" w:cs="Arial"/>
          <w:sz w:val="22"/>
          <w:szCs w:val="22"/>
        </w:rPr>
        <w:t>KatV</w:t>
      </w:r>
      <w:proofErr w:type="spellEnd"/>
      <w:r w:rsidR="005B41F1">
        <w:rPr>
          <w:rFonts w:ascii="Arial" w:hAnsi="Arial" w:cs="Arial"/>
          <w:sz w:val="22"/>
          <w:szCs w:val="22"/>
        </w:rPr>
        <w:t>.</w:t>
      </w:r>
      <w:r w:rsidR="008D742A">
        <w:rPr>
          <w:rFonts w:ascii="Arial" w:hAnsi="Arial" w:cs="Arial"/>
          <w:sz w:val="22"/>
          <w:szCs w:val="22"/>
        </w:rPr>
        <w:t xml:space="preserve">  </w:t>
      </w:r>
    </w:p>
    <w:p w:rsidR="00260FE5" w:rsidRPr="00586CC2" w:rsidRDefault="008D742A" w:rsidP="007A69F9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 3)</w:t>
      </w:r>
      <w:r w:rsidR="00586CC2">
        <w:rPr>
          <w:rFonts w:ascii="Arial" w:hAnsi="Arial" w:cs="Arial"/>
          <w:sz w:val="22"/>
          <w:szCs w:val="22"/>
        </w:rPr>
        <w:t> V</w:t>
      </w:r>
      <w:r>
        <w:rPr>
          <w:rFonts w:ascii="Arial" w:hAnsi="Arial" w:cs="Arial"/>
          <w:sz w:val="22"/>
          <w:szCs w:val="22"/>
        </w:rPr>
        <w:t xml:space="preserve"> geometrickém plánu </w:t>
      </w:r>
      <w:r w:rsidR="00FE59B3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navržen</w:t>
      </w:r>
      <w:r w:rsidR="0088203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ke zpřesnění </w:t>
      </w:r>
      <w:r w:rsidR="0088203B">
        <w:rPr>
          <w:rFonts w:ascii="Arial" w:hAnsi="Arial" w:cs="Arial"/>
          <w:sz w:val="22"/>
          <w:szCs w:val="22"/>
        </w:rPr>
        <w:t>několik bodů</w:t>
      </w:r>
      <w:r w:rsidR="00586CC2">
        <w:rPr>
          <w:rFonts w:ascii="Arial" w:hAnsi="Arial" w:cs="Arial"/>
          <w:sz w:val="22"/>
          <w:szCs w:val="22"/>
        </w:rPr>
        <w:t xml:space="preserve"> na obvodu parcely č. 844</w:t>
      </w:r>
      <w:r w:rsidR="0088203B">
        <w:rPr>
          <w:rFonts w:ascii="Arial" w:hAnsi="Arial" w:cs="Arial"/>
          <w:sz w:val="22"/>
          <w:szCs w:val="22"/>
        </w:rPr>
        <w:t xml:space="preserve">, </w:t>
      </w:r>
      <w:r w:rsidR="00586CC2">
        <w:rPr>
          <w:rFonts w:ascii="Arial" w:hAnsi="Arial" w:cs="Arial"/>
          <w:sz w:val="22"/>
          <w:szCs w:val="22"/>
        </w:rPr>
        <w:t>jejíž</w:t>
      </w:r>
      <w:r w:rsidR="0088203B">
        <w:rPr>
          <w:rFonts w:ascii="Arial" w:hAnsi="Arial" w:cs="Arial"/>
          <w:sz w:val="22"/>
          <w:szCs w:val="22"/>
        </w:rPr>
        <w:t xml:space="preserve"> způsob určení výměry se </w:t>
      </w:r>
      <w:r w:rsidR="00586CC2">
        <w:rPr>
          <w:rFonts w:ascii="Arial" w:hAnsi="Arial" w:cs="Arial"/>
          <w:sz w:val="22"/>
          <w:szCs w:val="22"/>
        </w:rPr>
        <w:t xml:space="preserve">však </w:t>
      </w:r>
      <w:r w:rsidR="0088203B">
        <w:rPr>
          <w:rFonts w:ascii="Arial" w:hAnsi="Arial" w:cs="Arial"/>
          <w:sz w:val="22"/>
          <w:szCs w:val="22"/>
        </w:rPr>
        <w:t>nemění</w:t>
      </w:r>
      <w:r w:rsidR="00586CC2">
        <w:rPr>
          <w:rFonts w:ascii="Arial" w:hAnsi="Arial" w:cs="Arial"/>
          <w:sz w:val="22"/>
          <w:szCs w:val="22"/>
        </w:rPr>
        <w:t>, neboť</w:t>
      </w:r>
      <w:r w:rsidR="0088203B">
        <w:rPr>
          <w:rFonts w:ascii="Arial" w:hAnsi="Arial" w:cs="Arial"/>
          <w:sz w:val="22"/>
          <w:szCs w:val="22"/>
        </w:rPr>
        <w:t xml:space="preserve"> </w:t>
      </w:r>
      <w:r w:rsidR="00F969C7">
        <w:rPr>
          <w:rFonts w:ascii="Arial" w:hAnsi="Arial" w:cs="Arial"/>
          <w:sz w:val="22"/>
          <w:szCs w:val="22"/>
        </w:rPr>
        <w:t xml:space="preserve">geometrické a polohové určení </w:t>
      </w:r>
      <w:r w:rsidR="0088203B">
        <w:rPr>
          <w:rFonts w:ascii="Arial" w:hAnsi="Arial" w:cs="Arial"/>
          <w:sz w:val="22"/>
          <w:szCs w:val="22"/>
        </w:rPr>
        <w:t xml:space="preserve">je i nadále </w:t>
      </w:r>
      <w:r w:rsidR="0059126A">
        <w:rPr>
          <w:rFonts w:ascii="Arial" w:hAnsi="Arial" w:cs="Arial"/>
          <w:sz w:val="22"/>
          <w:szCs w:val="22"/>
        </w:rPr>
        <w:t>dáno pouze zobrazením</w:t>
      </w:r>
      <w:r w:rsidR="00586CC2">
        <w:rPr>
          <w:rFonts w:ascii="Arial" w:hAnsi="Arial" w:cs="Arial"/>
          <w:sz w:val="22"/>
          <w:szCs w:val="22"/>
        </w:rPr>
        <w:t>.</w:t>
      </w:r>
      <w:r w:rsidR="00FE59B3">
        <w:rPr>
          <w:rFonts w:ascii="Arial" w:hAnsi="Arial" w:cs="Arial"/>
          <w:sz w:val="22"/>
          <w:szCs w:val="22"/>
        </w:rPr>
        <w:t xml:space="preserve"> </w:t>
      </w:r>
      <w:r w:rsidR="00586CC2">
        <w:rPr>
          <w:rFonts w:ascii="Arial" w:hAnsi="Arial" w:cs="Arial"/>
          <w:sz w:val="22"/>
          <w:szCs w:val="22"/>
        </w:rPr>
        <w:t>M</w:t>
      </w:r>
      <w:r w:rsidR="00FE59B3">
        <w:rPr>
          <w:rFonts w:ascii="Arial" w:hAnsi="Arial" w:cs="Arial"/>
          <w:sz w:val="22"/>
          <w:szCs w:val="22"/>
        </w:rPr>
        <w:t>ezní odchylka, která pro</w:t>
      </w:r>
      <w:r w:rsidR="0059126A">
        <w:rPr>
          <w:rFonts w:ascii="Arial" w:hAnsi="Arial" w:cs="Arial"/>
          <w:sz w:val="22"/>
          <w:szCs w:val="22"/>
        </w:rPr>
        <w:t xml:space="preserve"> původní výměru</w:t>
      </w:r>
      <w:r w:rsidR="0088203B">
        <w:rPr>
          <w:rFonts w:ascii="Arial" w:hAnsi="Arial" w:cs="Arial"/>
          <w:sz w:val="22"/>
          <w:szCs w:val="22"/>
        </w:rPr>
        <w:t xml:space="preserve"> 11</w:t>
      </w:r>
      <w:r w:rsidR="0059126A">
        <w:rPr>
          <w:rFonts w:ascii="Arial" w:hAnsi="Arial" w:cs="Arial"/>
          <w:sz w:val="22"/>
          <w:szCs w:val="22"/>
        </w:rPr>
        <w:t>40</w:t>
      </w:r>
      <w:r w:rsidR="00586CC2">
        <w:rPr>
          <w:rFonts w:ascii="Arial" w:hAnsi="Arial" w:cs="Arial"/>
          <w:sz w:val="22"/>
          <w:szCs w:val="22"/>
        </w:rPr>
        <w:t> </w:t>
      </w:r>
      <w:r w:rsidR="0088203B">
        <w:rPr>
          <w:rFonts w:ascii="Arial" w:hAnsi="Arial" w:cs="Arial"/>
          <w:sz w:val="22"/>
          <w:szCs w:val="22"/>
        </w:rPr>
        <w:t>m</w:t>
      </w:r>
      <w:r w:rsidR="0088203B">
        <w:rPr>
          <w:rFonts w:ascii="Arial" w:hAnsi="Arial" w:cs="Arial"/>
          <w:sz w:val="22"/>
          <w:szCs w:val="22"/>
          <w:vertAlign w:val="superscript"/>
        </w:rPr>
        <w:t>2</w:t>
      </w:r>
      <w:r w:rsidR="00FE59B3">
        <w:rPr>
          <w:rFonts w:ascii="Arial" w:hAnsi="Arial" w:cs="Arial"/>
          <w:sz w:val="22"/>
          <w:szCs w:val="22"/>
        </w:rPr>
        <w:t xml:space="preserve"> a</w:t>
      </w:r>
      <w:r w:rsidR="0059126A">
        <w:rPr>
          <w:rFonts w:ascii="Arial" w:hAnsi="Arial" w:cs="Arial"/>
          <w:sz w:val="22"/>
          <w:szCs w:val="22"/>
        </w:rPr>
        <w:t xml:space="preserve"> nově určen</w:t>
      </w:r>
      <w:r w:rsidR="00FE59B3">
        <w:rPr>
          <w:rFonts w:ascii="Arial" w:hAnsi="Arial" w:cs="Arial"/>
          <w:sz w:val="22"/>
          <w:szCs w:val="22"/>
        </w:rPr>
        <w:t>ou</w:t>
      </w:r>
      <w:r w:rsidR="0059126A">
        <w:rPr>
          <w:rFonts w:ascii="Arial" w:hAnsi="Arial" w:cs="Arial"/>
          <w:sz w:val="22"/>
          <w:szCs w:val="22"/>
        </w:rPr>
        <w:t xml:space="preserve"> výměr</w:t>
      </w:r>
      <w:r w:rsidR="00FE59B3">
        <w:rPr>
          <w:rFonts w:ascii="Arial" w:hAnsi="Arial" w:cs="Arial"/>
          <w:sz w:val="22"/>
          <w:szCs w:val="22"/>
        </w:rPr>
        <w:t>u</w:t>
      </w:r>
      <w:r w:rsidR="0059126A">
        <w:rPr>
          <w:rFonts w:ascii="Arial" w:hAnsi="Arial" w:cs="Arial"/>
          <w:sz w:val="22"/>
          <w:szCs w:val="22"/>
        </w:rPr>
        <w:t xml:space="preserve"> </w:t>
      </w:r>
      <w:r w:rsidR="0059126A" w:rsidRPr="0059126A">
        <w:rPr>
          <w:rFonts w:ascii="Arial" w:hAnsi="Arial" w:cs="Arial"/>
          <w:sz w:val="22"/>
          <w:szCs w:val="22"/>
        </w:rPr>
        <w:t>11</w:t>
      </w:r>
      <w:r w:rsidR="0059126A">
        <w:rPr>
          <w:rFonts w:ascii="Arial" w:hAnsi="Arial" w:cs="Arial"/>
          <w:sz w:val="22"/>
          <w:szCs w:val="22"/>
        </w:rPr>
        <w:t>83</w:t>
      </w:r>
      <w:r w:rsidR="0059126A" w:rsidRPr="0059126A">
        <w:rPr>
          <w:rFonts w:ascii="Arial" w:hAnsi="Arial" w:cs="Arial"/>
          <w:sz w:val="22"/>
          <w:szCs w:val="22"/>
        </w:rPr>
        <w:t xml:space="preserve"> m</w:t>
      </w:r>
      <w:r w:rsidR="0059126A" w:rsidRPr="0059126A">
        <w:rPr>
          <w:rFonts w:ascii="Arial" w:hAnsi="Arial" w:cs="Arial"/>
          <w:sz w:val="22"/>
          <w:szCs w:val="22"/>
          <w:vertAlign w:val="superscript"/>
        </w:rPr>
        <w:t>2</w:t>
      </w:r>
      <w:r w:rsidR="004D4F2D">
        <w:rPr>
          <w:rFonts w:ascii="Arial" w:hAnsi="Arial" w:cs="Arial"/>
          <w:sz w:val="22"/>
          <w:szCs w:val="22"/>
        </w:rPr>
        <w:t xml:space="preserve"> </w:t>
      </w:r>
      <w:r w:rsidR="00FE59B3">
        <w:rPr>
          <w:rFonts w:ascii="Arial" w:hAnsi="Arial" w:cs="Arial"/>
          <w:sz w:val="22"/>
          <w:szCs w:val="22"/>
        </w:rPr>
        <w:t>činí</w:t>
      </w:r>
      <w:r w:rsidR="0088203B">
        <w:rPr>
          <w:rFonts w:ascii="Arial" w:hAnsi="Arial" w:cs="Arial"/>
          <w:sz w:val="22"/>
          <w:szCs w:val="22"/>
        </w:rPr>
        <w:t xml:space="preserve"> </w:t>
      </w:r>
      <w:r w:rsidR="0059126A">
        <w:rPr>
          <w:rFonts w:ascii="Arial" w:hAnsi="Arial" w:cs="Arial"/>
          <w:sz w:val="22"/>
          <w:szCs w:val="22"/>
        </w:rPr>
        <w:t>89</w:t>
      </w:r>
      <w:r w:rsidR="00FE59B3">
        <w:rPr>
          <w:rFonts w:ascii="Arial" w:hAnsi="Arial" w:cs="Arial"/>
          <w:sz w:val="22"/>
          <w:szCs w:val="22"/>
        </w:rPr>
        <w:t> </w:t>
      </w:r>
      <w:r w:rsidR="0059126A" w:rsidRPr="0059126A">
        <w:rPr>
          <w:rFonts w:ascii="Arial" w:hAnsi="Arial" w:cs="Arial"/>
          <w:sz w:val="22"/>
          <w:szCs w:val="22"/>
        </w:rPr>
        <w:t>m</w:t>
      </w:r>
      <w:r w:rsidR="0059126A" w:rsidRPr="0059126A">
        <w:rPr>
          <w:rFonts w:ascii="Arial" w:hAnsi="Arial" w:cs="Arial"/>
          <w:sz w:val="22"/>
          <w:szCs w:val="22"/>
          <w:vertAlign w:val="superscript"/>
        </w:rPr>
        <w:t>2</w:t>
      </w:r>
      <w:r w:rsidR="004D4F2D">
        <w:rPr>
          <w:rFonts w:ascii="Arial" w:hAnsi="Arial" w:cs="Arial"/>
          <w:sz w:val="22"/>
          <w:szCs w:val="22"/>
        </w:rPr>
        <w:t xml:space="preserve">, </w:t>
      </w:r>
      <w:r w:rsidR="00586CC2">
        <w:rPr>
          <w:rFonts w:ascii="Arial" w:hAnsi="Arial" w:cs="Arial"/>
          <w:sz w:val="22"/>
          <w:szCs w:val="22"/>
        </w:rPr>
        <w:t xml:space="preserve">není překročena. Přesto je parcele č. 844 </w:t>
      </w:r>
      <w:r w:rsidR="004D4F2D">
        <w:rPr>
          <w:rFonts w:ascii="Arial" w:hAnsi="Arial" w:cs="Arial"/>
          <w:sz w:val="22"/>
          <w:szCs w:val="22"/>
        </w:rPr>
        <w:t>navržena nová</w:t>
      </w:r>
      <w:r w:rsidR="00586CC2">
        <w:rPr>
          <w:rFonts w:ascii="Arial" w:hAnsi="Arial" w:cs="Arial"/>
          <w:sz w:val="22"/>
          <w:szCs w:val="22"/>
        </w:rPr>
        <w:t xml:space="preserve"> výměra, což je v rozporu </w:t>
      </w:r>
      <w:r w:rsidR="00586CC2" w:rsidRPr="00FE59B3">
        <w:rPr>
          <w:rFonts w:ascii="Arial" w:hAnsi="Arial" w:cs="Arial"/>
          <w:sz w:val="22"/>
          <w:szCs w:val="22"/>
        </w:rPr>
        <w:t>s § 37 odst. 2</w:t>
      </w:r>
      <w:r w:rsidR="00586C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CC2">
        <w:rPr>
          <w:rFonts w:ascii="Arial" w:hAnsi="Arial" w:cs="Arial"/>
          <w:sz w:val="22"/>
          <w:szCs w:val="22"/>
        </w:rPr>
        <w:t>KatV</w:t>
      </w:r>
      <w:proofErr w:type="spellEnd"/>
      <w:r w:rsidR="00586CC2">
        <w:rPr>
          <w:rFonts w:ascii="Arial" w:hAnsi="Arial" w:cs="Arial"/>
          <w:sz w:val="22"/>
          <w:szCs w:val="22"/>
        </w:rPr>
        <w:t>.</w:t>
      </w:r>
    </w:p>
    <w:p w:rsidR="00FE59B3" w:rsidRPr="00FE59B3" w:rsidRDefault="00FE59B3" w:rsidP="007A69F9">
      <w:pPr>
        <w:ind w:left="709" w:hanging="709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 4) Z prvního a druhého výpočtu výměr 1175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1183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je jako průměrná hodnota [a poté i konečná – viz ad 3)] uvedena výměra parcely č. 844 </w:t>
      </w:r>
      <w:r w:rsidRPr="00FE59B3">
        <w:rPr>
          <w:rFonts w:ascii="Arial" w:hAnsi="Arial" w:cs="Arial"/>
          <w:sz w:val="22"/>
          <w:szCs w:val="22"/>
        </w:rPr>
        <w:t>1183 m</w:t>
      </w:r>
      <w:r w:rsidRPr="00FE59B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početní chyba</w:t>
      </w:r>
      <w:r w:rsidR="004D4F2D">
        <w:rPr>
          <w:rFonts w:ascii="Arial" w:hAnsi="Arial" w:cs="Arial"/>
          <w:sz w:val="22"/>
          <w:szCs w:val="22"/>
        </w:rPr>
        <w:t>.</w:t>
      </w:r>
    </w:p>
    <w:p w:rsidR="00260FE5" w:rsidRDefault="00260FE5" w:rsidP="007A69F9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A25575" w:rsidRPr="00871329" w:rsidRDefault="00A25575" w:rsidP="007A69F9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71329">
        <w:rPr>
          <w:rFonts w:ascii="Arial" w:hAnsi="Arial" w:cs="Arial"/>
          <w:i/>
          <w:sz w:val="22"/>
          <w:szCs w:val="22"/>
          <w:u w:val="single"/>
        </w:rPr>
        <w:t xml:space="preserve">ZPMZ </w:t>
      </w:r>
      <w:proofErr w:type="spellStart"/>
      <w:r w:rsidR="00147261">
        <w:rPr>
          <w:rFonts w:ascii="Arial" w:hAnsi="Arial" w:cs="Arial"/>
          <w:i/>
          <w:sz w:val="22"/>
          <w:szCs w:val="22"/>
          <w:u w:val="single"/>
        </w:rPr>
        <w:t>bbbb</w:t>
      </w:r>
      <w:proofErr w:type="spellEnd"/>
      <w:r w:rsidRPr="00871329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gramStart"/>
      <w:r w:rsidRPr="00871329">
        <w:rPr>
          <w:rFonts w:ascii="Arial" w:hAnsi="Arial" w:cs="Arial"/>
          <w:i/>
          <w:sz w:val="22"/>
          <w:szCs w:val="22"/>
          <w:u w:val="single"/>
        </w:rPr>
        <w:t>k.ú.</w:t>
      </w:r>
      <w:proofErr w:type="gramEnd"/>
      <w:r w:rsidRPr="00871329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 w:rsidR="00147261">
        <w:rPr>
          <w:rFonts w:ascii="Arial" w:hAnsi="Arial" w:cs="Arial"/>
          <w:bCs/>
          <w:i/>
          <w:sz w:val="22"/>
          <w:szCs w:val="22"/>
          <w:u w:val="single"/>
        </w:rPr>
        <w:t>Bbb</w:t>
      </w:r>
      <w:proofErr w:type="spellEnd"/>
    </w:p>
    <w:p w:rsidR="005A7D4C" w:rsidRPr="005A7D4C" w:rsidRDefault="005A7D4C" w:rsidP="007A69F9">
      <w:pPr>
        <w:spacing w:before="120"/>
        <w:jc w:val="both"/>
        <w:rPr>
          <w:rFonts w:ascii="Arial" w:hAnsi="Arial" w:cs="Arial"/>
          <w:bCs/>
          <w:i/>
          <w:sz w:val="22"/>
          <w:u w:val="dotted"/>
        </w:rPr>
      </w:pPr>
      <w:r w:rsidRPr="005A7D4C">
        <w:rPr>
          <w:rFonts w:ascii="Arial" w:hAnsi="Arial" w:cs="Arial"/>
          <w:bCs/>
          <w:i/>
          <w:sz w:val="22"/>
          <w:u w:val="dotted"/>
        </w:rPr>
        <w:t>Inspektorát:</w:t>
      </w:r>
    </w:p>
    <w:p w:rsidR="00A25575" w:rsidRPr="000C5A45" w:rsidRDefault="005A7D4C" w:rsidP="007A69F9">
      <w:pPr>
        <w:jc w:val="both"/>
        <w:rPr>
          <w:rFonts w:ascii="Arial" w:hAnsi="Arial" w:cs="Arial"/>
          <w:bCs/>
          <w:sz w:val="22"/>
        </w:rPr>
      </w:pPr>
      <w:r w:rsidRPr="000C5A45">
        <w:rPr>
          <w:rFonts w:ascii="Arial" w:hAnsi="Arial" w:cs="Arial"/>
          <w:sz w:val="22"/>
        </w:rPr>
        <w:t>5) </w:t>
      </w:r>
      <w:r w:rsidR="00A25575" w:rsidRPr="000C5A45">
        <w:rPr>
          <w:rFonts w:ascii="Arial" w:hAnsi="Arial" w:cs="Arial"/>
          <w:sz w:val="22"/>
        </w:rPr>
        <w:t xml:space="preserve">Identické body </w:t>
      </w:r>
      <w:r w:rsidR="00A25575" w:rsidRPr="000C5A45">
        <w:rPr>
          <w:rFonts w:ascii="Arial" w:hAnsi="Arial" w:cs="Arial"/>
          <w:bCs/>
          <w:sz w:val="22"/>
        </w:rPr>
        <w:t xml:space="preserve">689-61, -60, -58 </w:t>
      </w:r>
      <w:r w:rsidR="00A25575" w:rsidRPr="000C5A45">
        <w:rPr>
          <w:rFonts w:ascii="Arial" w:hAnsi="Arial" w:cs="Arial"/>
          <w:bCs/>
          <w:sz w:val="22"/>
          <w:szCs w:val="22"/>
        </w:rPr>
        <w:t xml:space="preserve">nebyly zaměřeny </w:t>
      </w:r>
    </w:p>
    <w:p w:rsidR="00A25575" w:rsidRPr="000C5A45" w:rsidRDefault="005A7D4C" w:rsidP="007A69F9">
      <w:pPr>
        <w:jc w:val="both"/>
        <w:rPr>
          <w:rFonts w:ascii="Arial" w:hAnsi="Arial" w:cs="Arial"/>
          <w:bCs/>
          <w:sz w:val="22"/>
        </w:rPr>
      </w:pPr>
      <w:r w:rsidRPr="000C5A45">
        <w:rPr>
          <w:rFonts w:ascii="Arial" w:hAnsi="Arial" w:cs="Arial"/>
          <w:bCs/>
          <w:sz w:val="22"/>
        </w:rPr>
        <w:t>6) </w:t>
      </w:r>
      <w:r w:rsidR="00A25575" w:rsidRPr="000C5A45">
        <w:rPr>
          <w:rFonts w:ascii="Arial" w:hAnsi="Arial" w:cs="Arial"/>
          <w:bCs/>
          <w:sz w:val="22"/>
        </w:rPr>
        <w:t xml:space="preserve">Za identický bod je zvolen bod 9, který v terénu není stabilizován, byl určen odsunem a vytyčen </w:t>
      </w:r>
    </w:p>
    <w:p w:rsidR="00A25575" w:rsidRPr="000C5A45" w:rsidRDefault="005A7D4C" w:rsidP="007A69F9">
      <w:pPr>
        <w:jc w:val="both"/>
        <w:rPr>
          <w:rFonts w:ascii="Arial" w:hAnsi="Arial" w:cs="Arial"/>
          <w:sz w:val="22"/>
        </w:rPr>
      </w:pPr>
      <w:r w:rsidRPr="000C5A45">
        <w:rPr>
          <w:rFonts w:ascii="Arial" w:hAnsi="Arial" w:cs="Arial"/>
          <w:bCs/>
          <w:sz w:val="22"/>
        </w:rPr>
        <w:t>7) </w:t>
      </w:r>
      <w:r w:rsidR="00A25575" w:rsidRPr="000C5A45">
        <w:rPr>
          <w:rFonts w:ascii="Arial" w:hAnsi="Arial" w:cs="Arial"/>
          <w:bCs/>
          <w:sz w:val="22"/>
        </w:rPr>
        <w:t>Měřické i zpracovatelské práce neproběhly, jak je deklarováno, když:</w:t>
      </w:r>
    </w:p>
    <w:p w:rsidR="00A25575" w:rsidRPr="000C5A45" w:rsidRDefault="00A25575" w:rsidP="007A69F9">
      <w:pPr>
        <w:ind w:left="708"/>
        <w:jc w:val="both"/>
        <w:rPr>
          <w:rFonts w:ascii="Arial" w:hAnsi="Arial" w:cs="Arial"/>
          <w:bCs/>
          <w:sz w:val="22"/>
        </w:rPr>
      </w:pPr>
      <w:r w:rsidRPr="000C5A45">
        <w:rPr>
          <w:rFonts w:ascii="Arial" w:hAnsi="Arial" w:cs="Arial"/>
          <w:bCs/>
          <w:sz w:val="22"/>
        </w:rPr>
        <w:t>-body 689-98 a 689-106</w:t>
      </w:r>
      <w:r w:rsidRPr="000C5A45">
        <w:rPr>
          <w:rFonts w:ascii="Arial" w:hAnsi="Arial" w:cs="Arial"/>
          <w:bCs/>
          <w:sz w:val="22"/>
          <w:szCs w:val="22"/>
        </w:rPr>
        <w:t xml:space="preserve"> byly údajně zaměřeny, přestože podle poznámky v náčrtu jsou v terénu </w:t>
      </w:r>
      <w:r w:rsidRPr="000C5A45">
        <w:rPr>
          <w:rFonts w:ascii="Arial" w:hAnsi="Arial" w:cs="Arial"/>
          <w:bCs/>
          <w:sz w:val="22"/>
        </w:rPr>
        <w:t>nestabilizované</w:t>
      </w:r>
    </w:p>
    <w:p w:rsidR="00A25575" w:rsidRPr="000C5A45" w:rsidRDefault="00A25575" w:rsidP="007A69F9">
      <w:pPr>
        <w:ind w:left="708"/>
        <w:jc w:val="both"/>
        <w:rPr>
          <w:rFonts w:ascii="Arial" w:hAnsi="Arial" w:cs="Arial"/>
          <w:bCs/>
          <w:sz w:val="22"/>
        </w:rPr>
      </w:pPr>
      <w:r w:rsidRPr="000C5A45">
        <w:rPr>
          <w:rFonts w:ascii="Arial" w:hAnsi="Arial" w:cs="Arial"/>
          <w:bCs/>
          <w:sz w:val="22"/>
        </w:rPr>
        <w:t>-body 9 a 10 byly údajně určeny transformací, přitom odpovídají přesným geometrickým podmínkám</w:t>
      </w:r>
    </w:p>
    <w:p w:rsidR="00A25575" w:rsidRPr="000C5A45" w:rsidRDefault="00A25575" w:rsidP="007A69F9">
      <w:pPr>
        <w:ind w:left="708"/>
        <w:jc w:val="both"/>
        <w:rPr>
          <w:rFonts w:ascii="Arial" w:hAnsi="Arial" w:cs="Arial"/>
          <w:bCs/>
          <w:sz w:val="22"/>
        </w:rPr>
      </w:pPr>
      <w:r w:rsidRPr="000C5A45">
        <w:rPr>
          <w:rFonts w:ascii="Arial" w:hAnsi="Arial" w:cs="Arial"/>
          <w:bCs/>
          <w:sz w:val="22"/>
        </w:rPr>
        <w:t>-body 9 a 10 nebyly označeny v terénu, je tedy nepravděpodobné jejich polární zaměření i změření kontrolních délek</w:t>
      </w:r>
    </w:p>
    <w:p w:rsidR="00A25575" w:rsidRPr="000C5A45" w:rsidRDefault="00A25575" w:rsidP="007A69F9">
      <w:pPr>
        <w:ind w:left="708"/>
        <w:jc w:val="both"/>
        <w:rPr>
          <w:rFonts w:ascii="Arial" w:hAnsi="Arial" w:cs="Arial"/>
          <w:bCs/>
          <w:sz w:val="22"/>
        </w:rPr>
      </w:pPr>
      <w:r w:rsidRPr="000C5A45">
        <w:rPr>
          <w:rFonts w:ascii="Arial" w:hAnsi="Arial" w:cs="Arial"/>
          <w:bCs/>
          <w:sz w:val="22"/>
        </w:rPr>
        <w:t>-podle zápisníku proběhlo pouze jedno zaměření, ale zápisník byl následně rozdělen do dvou výpočtů</w:t>
      </w:r>
    </w:p>
    <w:p w:rsidR="005A7D4C" w:rsidRPr="005A7D4C" w:rsidRDefault="005A7D4C" w:rsidP="007A69F9">
      <w:pPr>
        <w:spacing w:before="120"/>
        <w:jc w:val="both"/>
        <w:rPr>
          <w:rFonts w:ascii="Arial" w:hAnsi="Arial" w:cs="Arial"/>
          <w:i/>
          <w:sz w:val="22"/>
          <w:u w:val="dotted"/>
        </w:rPr>
      </w:pPr>
      <w:r w:rsidRPr="005A7D4C">
        <w:rPr>
          <w:rFonts w:ascii="Arial" w:hAnsi="Arial" w:cs="Arial"/>
          <w:i/>
          <w:sz w:val="22"/>
          <w:u w:val="dotted"/>
        </w:rPr>
        <w:t>Ověřovatel:</w:t>
      </w:r>
    </w:p>
    <w:p w:rsidR="00A25575" w:rsidRPr="000C5A45" w:rsidRDefault="00A25575" w:rsidP="007A69F9">
      <w:pPr>
        <w:jc w:val="both"/>
        <w:rPr>
          <w:rFonts w:ascii="Arial" w:hAnsi="Arial" w:cs="Arial"/>
          <w:i/>
          <w:sz w:val="22"/>
        </w:rPr>
      </w:pPr>
      <w:r w:rsidRPr="000C5A45">
        <w:rPr>
          <w:rFonts w:ascii="Arial" w:hAnsi="Arial" w:cs="Arial"/>
          <w:i/>
          <w:sz w:val="22"/>
        </w:rPr>
        <w:t>K identickým bodům uvádím:</w:t>
      </w:r>
    </w:p>
    <w:p w:rsidR="00A25575" w:rsidRPr="000C5A45" w:rsidRDefault="00A25575" w:rsidP="007A69F9">
      <w:pPr>
        <w:jc w:val="both"/>
        <w:rPr>
          <w:rFonts w:ascii="Arial" w:hAnsi="Arial" w:cs="Arial"/>
          <w:i/>
          <w:sz w:val="22"/>
        </w:rPr>
      </w:pPr>
      <w:r w:rsidRPr="000C5A45">
        <w:rPr>
          <w:rFonts w:ascii="Arial" w:hAnsi="Arial" w:cs="Arial"/>
          <w:i/>
          <w:sz w:val="22"/>
        </w:rPr>
        <w:t>Body jsou s kódem kvality 3, nebyly v terénu nalezeny, proto byly vytyčeny a považovány za identické.</w:t>
      </w:r>
    </w:p>
    <w:p w:rsidR="00A25575" w:rsidRPr="000C5A45" w:rsidRDefault="00A25575" w:rsidP="007A69F9">
      <w:pPr>
        <w:jc w:val="both"/>
        <w:rPr>
          <w:rFonts w:ascii="Arial" w:hAnsi="Arial" w:cs="Arial"/>
          <w:i/>
          <w:sz w:val="22"/>
        </w:rPr>
      </w:pPr>
      <w:r w:rsidRPr="000C5A45">
        <w:rPr>
          <w:rFonts w:ascii="Arial" w:hAnsi="Arial" w:cs="Arial"/>
          <w:i/>
          <w:sz w:val="22"/>
        </w:rPr>
        <w:t>K identickému bodu 9,</w:t>
      </w:r>
      <w:r w:rsidRPr="000C5A45">
        <w:rPr>
          <w:rFonts w:ascii="Arial" w:hAnsi="Arial" w:cs="Arial"/>
          <w:bCs/>
          <w:i/>
          <w:sz w:val="22"/>
        </w:rPr>
        <w:t xml:space="preserve"> 689-98 a 689-106</w:t>
      </w:r>
      <w:r w:rsidRPr="000C5A45">
        <w:rPr>
          <w:rFonts w:ascii="Arial" w:hAnsi="Arial" w:cs="Arial"/>
          <w:bCs/>
          <w:i/>
          <w:sz w:val="22"/>
          <w:szCs w:val="22"/>
        </w:rPr>
        <w:t xml:space="preserve"> </w:t>
      </w:r>
      <w:r w:rsidRPr="000C5A45">
        <w:rPr>
          <w:rFonts w:ascii="Arial" w:hAnsi="Arial" w:cs="Arial"/>
          <w:i/>
          <w:sz w:val="22"/>
        </w:rPr>
        <w:t xml:space="preserve"> bez námitek.</w:t>
      </w:r>
    </w:p>
    <w:p w:rsidR="00A25575" w:rsidRPr="000C5A45" w:rsidRDefault="00A25575" w:rsidP="007A69F9">
      <w:pPr>
        <w:jc w:val="both"/>
        <w:rPr>
          <w:rFonts w:ascii="Arial" w:hAnsi="Arial" w:cs="Arial"/>
          <w:i/>
          <w:sz w:val="22"/>
        </w:rPr>
      </w:pPr>
      <w:r w:rsidRPr="000C5A45">
        <w:rPr>
          <w:rFonts w:ascii="Arial" w:hAnsi="Arial" w:cs="Arial"/>
          <w:i/>
          <w:sz w:val="22"/>
        </w:rPr>
        <w:t>K určení bodů 9 a 10, u kterých není doložena úloha vyrovnání těchto bodů do přímky, nemám námitek, protože v této chvíli neznám veškeré podklady.</w:t>
      </w:r>
    </w:p>
    <w:p w:rsidR="00A25575" w:rsidRPr="000C5A45" w:rsidRDefault="00A25575" w:rsidP="007A69F9">
      <w:pPr>
        <w:jc w:val="both"/>
        <w:rPr>
          <w:rFonts w:ascii="Arial" w:hAnsi="Arial" w:cs="Arial"/>
          <w:i/>
          <w:sz w:val="22"/>
        </w:rPr>
      </w:pPr>
      <w:r w:rsidRPr="000C5A45">
        <w:rPr>
          <w:rFonts w:ascii="Arial" w:hAnsi="Arial" w:cs="Arial"/>
          <w:i/>
          <w:sz w:val="22"/>
        </w:rPr>
        <w:t xml:space="preserve">Body 9 a 10 byly pravděpodobně pro účely zaměření označeny dočasným způsobem, zaměřeny a po měření byla stabilizace odebrána a do polního náčrtu nebyla zvolena vhodná formulace pro způsob stabilizace. </w:t>
      </w:r>
    </w:p>
    <w:p w:rsidR="00A25575" w:rsidRPr="000C5A45" w:rsidRDefault="00A25575" w:rsidP="007A69F9">
      <w:pPr>
        <w:jc w:val="both"/>
        <w:rPr>
          <w:rFonts w:ascii="Arial" w:hAnsi="Arial" w:cs="Arial"/>
          <w:i/>
          <w:sz w:val="22"/>
        </w:rPr>
      </w:pPr>
      <w:r w:rsidRPr="000C5A45">
        <w:rPr>
          <w:rFonts w:ascii="Arial" w:hAnsi="Arial" w:cs="Arial"/>
          <w:i/>
          <w:sz w:val="22"/>
        </w:rPr>
        <w:t xml:space="preserve">Před zahájením polních prací je vždy prováděna příprava z dostupných podkladů získaných na KP, byly připraveny vytyčovací prvky pro vyznačení hranic v terénu a zároveň bylo provedeno proměření geodetického základu a zaměření vytyčených bodů dosavadní hranice a zaměřované změny. </w:t>
      </w:r>
    </w:p>
    <w:p w:rsidR="005A7D4C" w:rsidRDefault="005A7D4C" w:rsidP="007A69F9">
      <w:pPr>
        <w:spacing w:before="120"/>
        <w:jc w:val="both"/>
        <w:rPr>
          <w:rFonts w:ascii="Arial" w:hAnsi="Arial" w:cs="Arial"/>
          <w:bCs/>
          <w:i/>
          <w:sz w:val="22"/>
          <w:u w:val="dotted"/>
        </w:rPr>
      </w:pPr>
      <w:r w:rsidRPr="005A7D4C">
        <w:rPr>
          <w:rFonts w:ascii="Arial" w:hAnsi="Arial" w:cs="Arial"/>
          <w:bCs/>
          <w:i/>
          <w:sz w:val="22"/>
          <w:u w:val="dotted"/>
        </w:rPr>
        <w:t>Inspektorát:</w:t>
      </w:r>
    </w:p>
    <w:p w:rsidR="005A7D4C" w:rsidRDefault="005A7D4C" w:rsidP="007A69F9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A7D4C">
        <w:rPr>
          <w:rFonts w:ascii="Arial" w:hAnsi="Arial" w:cs="Arial"/>
          <w:bCs/>
          <w:sz w:val="22"/>
        </w:rPr>
        <w:t>Ad 5) </w:t>
      </w:r>
      <w:r w:rsidR="00A84C4A">
        <w:rPr>
          <w:rFonts w:ascii="Arial" w:hAnsi="Arial" w:cs="Arial"/>
          <w:bCs/>
          <w:sz w:val="22"/>
        </w:rPr>
        <w:t xml:space="preserve">Pokud </w:t>
      </w:r>
      <w:r w:rsidR="004D4F2D">
        <w:rPr>
          <w:rFonts w:ascii="Arial" w:hAnsi="Arial" w:cs="Arial"/>
          <w:bCs/>
          <w:sz w:val="22"/>
        </w:rPr>
        <w:t>musely být</w:t>
      </w:r>
      <w:r w:rsidR="00A84C4A">
        <w:rPr>
          <w:rFonts w:ascii="Arial" w:hAnsi="Arial" w:cs="Arial"/>
          <w:bCs/>
          <w:sz w:val="22"/>
        </w:rPr>
        <w:t xml:space="preserve"> body vytyčeny</w:t>
      </w:r>
      <w:r w:rsidR="00FE11B5">
        <w:rPr>
          <w:rFonts w:ascii="Arial" w:hAnsi="Arial" w:cs="Arial"/>
          <w:bCs/>
          <w:sz w:val="22"/>
        </w:rPr>
        <w:t xml:space="preserve"> </w:t>
      </w:r>
      <w:r w:rsidR="008B1CB3">
        <w:rPr>
          <w:rFonts w:ascii="Arial" w:hAnsi="Arial" w:cs="Arial"/>
          <w:bCs/>
          <w:sz w:val="22"/>
        </w:rPr>
        <w:t>(</w:t>
      </w:r>
      <w:r w:rsidR="006E0D85">
        <w:rPr>
          <w:rFonts w:ascii="Arial" w:hAnsi="Arial" w:cs="Arial"/>
          <w:bCs/>
          <w:sz w:val="22"/>
        </w:rPr>
        <w:t>a teprve následně zaměřeny</w:t>
      </w:r>
      <w:r w:rsidR="008B1CB3">
        <w:rPr>
          <w:rFonts w:ascii="Arial" w:hAnsi="Arial" w:cs="Arial"/>
          <w:bCs/>
          <w:sz w:val="22"/>
        </w:rPr>
        <w:t>)</w:t>
      </w:r>
      <w:r w:rsidR="006E0D85">
        <w:rPr>
          <w:rFonts w:ascii="Arial" w:hAnsi="Arial" w:cs="Arial"/>
          <w:bCs/>
          <w:sz w:val="22"/>
        </w:rPr>
        <w:t xml:space="preserve">, </w:t>
      </w:r>
      <w:r w:rsidR="00FE11B5">
        <w:rPr>
          <w:rFonts w:ascii="Arial" w:hAnsi="Arial" w:cs="Arial"/>
          <w:bCs/>
          <w:sz w:val="22"/>
        </w:rPr>
        <w:t xml:space="preserve">nelze je </w:t>
      </w:r>
      <w:r w:rsidR="00A84C4A">
        <w:rPr>
          <w:rFonts w:ascii="Arial" w:hAnsi="Arial" w:cs="Arial"/>
          <w:bCs/>
          <w:sz w:val="22"/>
        </w:rPr>
        <w:t>považov</w:t>
      </w:r>
      <w:r w:rsidR="00FE11B5">
        <w:rPr>
          <w:rFonts w:ascii="Arial" w:hAnsi="Arial" w:cs="Arial"/>
          <w:bCs/>
          <w:sz w:val="22"/>
        </w:rPr>
        <w:t>at</w:t>
      </w:r>
      <w:r w:rsidR="00A84C4A">
        <w:rPr>
          <w:rFonts w:ascii="Arial" w:hAnsi="Arial" w:cs="Arial"/>
          <w:bCs/>
          <w:sz w:val="22"/>
        </w:rPr>
        <w:t xml:space="preserve"> za identické, </w:t>
      </w:r>
      <w:r w:rsidR="00FE11B5">
        <w:rPr>
          <w:rFonts w:ascii="Arial" w:hAnsi="Arial" w:cs="Arial"/>
          <w:bCs/>
          <w:sz w:val="22"/>
        </w:rPr>
        <w:t xml:space="preserve">neboť </w:t>
      </w:r>
      <w:r w:rsidR="006E0D85">
        <w:rPr>
          <w:rFonts w:ascii="Arial" w:hAnsi="Arial" w:cs="Arial"/>
          <w:bCs/>
          <w:sz w:val="22"/>
        </w:rPr>
        <w:t>před jejich vytyčením neodpovídalo obrazu bodu v mapě žádné jednoznačné identifikovatelné označení v terénu. Princip</w:t>
      </w:r>
      <w:r w:rsidR="00923FDF" w:rsidRPr="00923FDF">
        <w:rPr>
          <w:rFonts w:ascii="Arial" w:hAnsi="Arial" w:cs="Arial"/>
          <w:bCs/>
          <w:sz w:val="22"/>
          <w:szCs w:val="22"/>
        </w:rPr>
        <w:t xml:space="preserve"> identity</w:t>
      </w:r>
      <w:r w:rsidR="006E0D85">
        <w:rPr>
          <w:rFonts w:ascii="Arial" w:hAnsi="Arial" w:cs="Arial"/>
          <w:bCs/>
          <w:sz w:val="22"/>
          <w:szCs w:val="22"/>
        </w:rPr>
        <w:t xml:space="preserve">, že </w:t>
      </w:r>
      <w:r w:rsidR="00923FDF" w:rsidRPr="00923FDF">
        <w:rPr>
          <w:rFonts w:ascii="Arial" w:hAnsi="Arial" w:cs="Arial"/>
          <w:bCs/>
          <w:sz w:val="22"/>
          <w:szCs w:val="22"/>
        </w:rPr>
        <w:t>„</w:t>
      </w:r>
      <w:r w:rsidR="00923FDF" w:rsidRPr="00923FDF">
        <w:rPr>
          <w:rFonts w:ascii="Arial" w:hAnsi="Arial" w:cs="Arial"/>
          <w:sz w:val="22"/>
          <w:szCs w:val="22"/>
        </w:rPr>
        <w:t>bod</w:t>
      </w:r>
      <w:r w:rsidR="006E0D85">
        <w:rPr>
          <w:rFonts w:ascii="Arial" w:hAnsi="Arial" w:cs="Arial"/>
          <w:sz w:val="22"/>
          <w:szCs w:val="22"/>
        </w:rPr>
        <w:t>u</w:t>
      </w:r>
      <w:r w:rsidR="00923FDF" w:rsidRPr="00923FDF">
        <w:rPr>
          <w:rFonts w:ascii="Arial" w:hAnsi="Arial" w:cs="Arial"/>
          <w:sz w:val="22"/>
          <w:szCs w:val="22"/>
        </w:rPr>
        <w:t xml:space="preserve"> v terénu odpovíd</w:t>
      </w:r>
      <w:r w:rsidR="006E0D85">
        <w:rPr>
          <w:rFonts w:ascii="Arial" w:hAnsi="Arial" w:cs="Arial"/>
          <w:sz w:val="22"/>
          <w:szCs w:val="22"/>
        </w:rPr>
        <w:t>á</w:t>
      </w:r>
      <w:r w:rsidR="00923FDF" w:rsidRPr="00923FDF">
        <w:rPr>
          <w:rFonts w:ascii="Arial" w:hAnsi="Arial" w:cs="Arial"/>
          <w:sz w:val="22"/>
          <w:szCs w:val="22"/>
        </w:rPr>
        <w:t xml:space="preserve"> bod na mapě“</w:t>
      </w:r>
      <w:r w:rsidR="006E0D85">
        <w:rPr>
          <w:rFonts w:ascii="Arial" w:hAnsi="Arial" w:cs="Arial"/>
          <w:sz w:val="22"/>
          <w:szCs w:val="22"/>
        </w:rPr>
        <w:t xml:space="preserve"> byl porušen.</w:t>
      </w:r>
      <w:r w:rsidR="008B1CB3">
        <w:rPr>
          <w:rFonts w:ascii="Arial" w:hAnsi="Arial" w:cs="Arial"/>
          <w:sz w:val="22"/>
          <w:szCs w:val="22"/>
        </w:rPr>
        <w:t xml:space="preserve"> </w:t>
      </w:r>
      <w:r w:rsidR="003F09C1">
        <w:rPr>
          <w:rFonts w:ascii="Arial" w:hAnsi="Arial" w:cs="Arial"/>
          <w:sz w:val="22"/>
          <w:szCs w:val="22"/>
        </w:rPr>
        <w:t>– porušení § 75 odst. 3</w:t>
      </w:r>
    </w:p>
    <w:p w:rsidR="003F09C1" w:rsidRDefault="003F09C1" w:rsidP="007A69F9">
      <w:pPr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 6) Poloha navazujícího bodu 9 byla </w:t>
      </w:r>
      <w:r w:rsidR="008B1CB3">
        <w:rPr>
          <w:rFonts w:ascii="Arial" w:hAnsi="Arial" w:cs="Arial"/>
          <w:sz w:val="22"/>
          <w:szCs w:val="22"/>
        </w:rPr>
        <w:t xml:space="preserve">odsunem </w:t>
      </w:r>
      <w:r>
        <w:rPr>
          <w:rFonts w:ascii="Arial" w:hAnsi="Arial" w:cs="Arial"/>
          <w:sz w:val="22"/>
          <w:szCs w:val="22"/>
        </w:rPr>
        <w:t xml:space="preserve">určena </w:t>
      </w:r>
      <w:r w:rsidR="008B1CB3">
        <w:rPr>
          <w:rFonts w:ascii="Arial" w:hAnsi="Arial" w:cs="Arial"/>
          <w:sz w:val="22"/>
          <w:szCs w:val="22"/>
        </w:rPr>
        <w:t>(a následně označena v terénu, zaměřena</w:t>
      </w:r>
      <w:r w:rsidR="00D621B4">
        <w:rPr>
          <w:rFonts w:ascii="Arial" w:hAnsi="Arial" w:cs="Arial"/>
          <w:sz w:val="22"/>
          <w:szCs w:val="22"/>
        </w:rPr>
        <w:t xml:space="preserve"> a</w:t>
      </w:r>
      <w:r w:rsidR="008B1CB3">
        <w:rPr>
          <w:rFonts w:ascii="Arial" w:hAnsi="Arial" w:cs="Arial"/>
          <w:sz w:val="22"/>
          <w:szCs w:val="22"/>
        </w:rPr>
        <w:t xml:space="preserve"> poté </w:t>
      </w:r>
      <w:r w:rsidR="00320D9A">
        <w:rPr>
          <w:rFonts w:ascii="Arial" w:hAnsi="Arial" w:cs="Arial"/>
          <w:sz w:val="22"/>
          <w:szCs w:val="22"/>
        </w:rPr>
        <w:t xml:space="preserve">byla stabilizace </w:t>
      </w:r>
      <w:r w:rsidR="008B1CB3">
        <w:rPr>
          <w:rFonts w:ascii="Arial" w:hAnsi="Arial" w:cs="Arial"/>
          <w:sz w:val="22"/>
          <w:szCs w:val="22"/>
        </w:rPr>
        <w:t xml:space="preserve">údajně odebrána – viz vyjádření ověřovatele) </w:t>
      </w:r>
      <w:r>
        <w:rPr>
          <w:rFonts w:ascii="Arial" w:hAnsi="Arial" w:cs="Arial"/>
          <w:sz w:val="22"/>
          <w:szCs w:val="22"/>
        </w:rPr>
        <w:t xml:space="preserve">za pomoci identických bodů, není tedy možné, aby tento bod </w:t>
      </w:r>
      <w:r w:rsidR="00643752">
        <w:rPr>
          <w:rFonts w:ascii="Arial" w:hAnsi="Arial" w:cs="Arial"/>
          <w:sz w:val="22"/>
          <w:szCs w:val="22"/>
        </w:rPr>
        <w:t xml:space="preserve">sám </w:t>
      </w:r>
      <w:r>
        <w:rPr>
          <w:rFonts w:ascii="Arial" w:hAnsi="Arial" w:cs="Arial"/>
          <w:sz w:val="22"/>
          <w:szCs w:val="22"/>
        </w:rPr>
        <w:t xml:space="preserve">byl identickým. </w:t>
      </w:r>
      <w:r w:rsidRPr="003F09C1">
        <w:rPr>
          <w:rFonts w:ascii="Arial" w:hAnsi="Arial" w:cs="Arial"/>
          <w:sz w:val="22"/>
          <w:szCs w:val="22"/>
        </w:rPr>
        <w:t>– porušení § 75 odst. 3</w:t>
      </w:r>
    </w:p>
    <w:p w:rsidR="00491DC1" w:rsidRDefault="003F09C1" w:rsidP="007A69F9">
      <w:pPr>
        <w:ind w:left="708" w:hanging="70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>Ad 7) </w:t>
      </w:r>
      <w:r w:rsidR="00643752">
        <w:rPr>
          <w:rFonts w:ascii="Arial" w:hAnsi="Arial" w:cs="Arial"/>
          <w:bCs/>
          <w:sz w:val="22"/>
        </w:rPr>
        <w:t xml:space="preserve">Ačkoliv podle zápisníku proběhlo pouze jedno měření na stanovisku 4001 a </w:t>
      </w:r>
      <w:r w:rsidR="000558F9">
        <w:rPr>
          <w:rFonts w:ascii="Arial" w:hAnsi="Arial" w:cs="Arial"/>
          <w:bCs/>
          <w:sz w:val="22"/>
        </w:rPr>
        <w:t xml:space="preserve">jedno </w:t>
      </w:r>
      <w:r w:rsidR="00643752">
        <w:rPr>
          <w:rFonts w:ascii="Arial" w:hAnsi="Arial" w:cs="Arial"/>
          <w:bCs/>
          <w:sz w:val="22"/>
        </w:rPr>
        <w:t xml:space="preserve">na </w:t>
      </w:r>
      <w:r w:rsidR="000558F9">
        <w:rPr>
          <w:rFonts w:ascii="Arial" w:hAnsi="Arial" w:cs="Arial"/>
          <w:bCs/>
          <w:sz w:val="22"/>
        </w:rPr>
        <w:t>stanovisku</w:t>
      </w:r>
      <w:r w:rsidR="00643752">
        <w:rPr>
          <w:rFonts w:ascii="Arial" w:hAnsi="Arial" w:cs="Arial"/>
          <w:bCs/>
          <w:sz w:val="22"/>
        </w:rPr>
        <w:t xml:space="preserve"> 4002, </w:t>
      </w:r>
      <w:r w:rsidR="00F911E7">
        <w:rPr>
          <w:rFonts w:ascii="Arial" w:hAnsi="Arial" w:cs="Arial"/>
          <w:bCs/>
          <w:sz w:val="22"/>
        </w:rPr>
        <w:t>protokol o výpočtech obsahuje</w:t>
      </w:r>
      <w:r w:rsidR="00643752">
        <w:rPr>
          <w:rFonts w:ascii="Arial" w:hAnsi="Arial" w:cs="Arial"/>
          <w:bCs/>
          <w:sz w:val="22"/>
        </w:rPr>
        <w:t xml:space="preserve"> celkem 4 polární úlohy, dvě na </w:t>
      </w:r>
      <w:r w:rsidR="000558F9" w:rsidRPr="000558F9">
        <w:rPr>
          <w:rFonts w:ascii="Arial" w:hAnsi="Arial" w:cs="Arial"/>
          <w:bCs/>
          <w:sz w:val="22"/>
        </w:rPr>
        <w:t xml:space="preserve">stanovisku </w:t>
      </w:r>
      <w:r w:rsidR="00643752">
        <w:rPr>
          <w:rFonts w:ascii="Arial" w:hAnsi="Arial" w:cs="Arial"/>
          <w:bCs/>
          <w:sz w:val="22"/>
        </w:rPr>
        <w:t xml:space="preserve">4001 a dvě na </w:t>
      </w:r>
      <w:r w:rsidR="000558F9" w:rsidRPr="000558F9">
        <w:rPr>
          <w:rFonts w:ascii="Arial" w:hAnsi="Arial" w:cs="Arial"/>
          <w:bCs/>
          <w:sz w:val="22"/>
        </w:rPr>
        <w:t xml:space="preserve">stanovisku </w:t>
      </w:r>
      <w:r w:rsidR="00D621B4">
        <w:rPr>
          <w:rFonts w:ascii="Arial" w:hAnsi="Arial" w:cs="Arial"/>
          <w:bCs/>
          <w:sz w:val="22"/>
        </w:rPr>
        <w:t>4002</w:t>
      </w:r>
      <w:r w:rsidR="00643752">
        <w:rPr>
          <w:rFonts w:ascii="Arial" w:hAnsi="Arial" w:cs="Arial"/>
          <w:bCs/>
          <w:sz w:val="22"/>
        </w:rPr>
        <w:t xml:space="preserve">. </w:t>
      </w:r>
      <w:r w:rsidR="00F911E7">
        <w:rPr>
          <w:rFonts w:ascii="Arial" w:hAnsi="Arial" w:cs="Arial"/>
          <w:bCs/>
          <w:sz w:val="22"/>
        </w:rPr>
        <w:t xml:space="preserve">Je zde tedy nesoulad mezi těmito částmi elaborátu. </w:t>
      </w:r>
    </w:p>
    <w:p w:rsidR="00F911E7" w:rsidRDefault="00D621B4" w:rsidP="00491DC1">
      <w:pPr>
        <w:ind w:left="70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Podle </w:t>
      </w:r>
      <w:r w:rsidR="00F911E7">
        <w:rPr>
          <w:rFonts w:ascii="Arial" w:hAnsi="Arial" w:cs="Arial"/>
          <w:bCs/>
          <w:sz w:val="22"/>
        </w:rPr>
        <w:t xml:space="preserve">protokolu o </w:t>
      </w:r>
      <w:r>
        <w:rPr>
          <w:rFonts w:ascii="Arial" w:hAnsi="Arial" w:cs="Arial"/>
          <w:bCs/>
          <w:sz w:val="22"/>
        </w:rPr>
        <w:t>výpočt</w:t>
      </w:r>
      <w:r w:rsidR="00F911E7">
        <w:rPr>
          <w:rFonts w:ascii="Arial" w:hAnsi="Arial" w:cs="Arial"/>
          <w:bCs/>
          <w:sz w:val="22"/>
        </w:rPr>
        <w:t>ech</w:t>
      </w:r>
      <w:r>
        <w:rPr>
          <w:rFonts w:ascii="Arial" w:hAnsi="Arial" w:cs="Arial"/>
          <w:bCs/>
          <w:sz w:val="22"/>
        </w:rPr>
        <w:t xml:space="preserve"> se jeví, že proběhla 2 samostatná zaměření – první přípravné, na jehož podkladě následně proběhly výpočty polohy podrobných bodů 9 a </w:t>
      </w:r>
      <w:r>
        <w:rPr>
          <w:rFonts w:ascii="Arial" w:hAnsi="Arial" w:cs="Arial"/>
          <w:bCs/>
          <w:sz w:val="22"/>
        </w:rPr>
        <w:lastRenderedPageBreak/>
        <w:t xml:space="preserve">10 (odsunem transformací), a druhé - kontrolní zaměření vytyčených bodů 9 a 10. </w:t>
      </w:r>
      <w:r w:rsidR="00F911E7">
        <w:rPr>
          <w:rFonts w:ascii="Arial" w:hAnsi="Arial" w:cs="Arial"/>
          <w:bCs/>
          <w:sz w:val="22"/>
        </w:rPr>
        <w:t>H</w:t>
      </w:r>
      <w:r w:rsidR="00643752">
        <w:rPr>
          <w:rFonts w:ascii="Arial" w:hAnsi="Arial" w:cs="Arial"/>
          <w:bCs/>
          <w:sz w:val="22"/>
        </w:rPr>
        <w:t xml:space="preserve">lavičky polárních úloh jsou totožné v 1. a 3. úloze </w:t>
      </w:r>
      <w:r w:rsidR="00F911E7">
        <w:rPr>
          <w:rFonts w:ascii="Arial" w:hAnsi="Arial" w:cs="Arial"/>
          <w:bCs/>
          <w:sz w:val="22"/>
        </w:rPr>
        <w:t xml:space="preserve">(na stanovisku 4001) </w:t>
      </w:r>
      <w:r w:rsidR="00643752">
        <w:rPr>
          <w:rFonts w:ascii="Arial" w:hAnsi="Arial" w:cs="Arial"/>
          <w:bCs/>
          <w:sz w:val="22"/>
        </w:rPr>
        <w:t xml:space="preserve">a ve 2. a 4. </w:t>
      </w:r>
      <w:r w:rsidR="00F911E7">
        <w:rPr>
          <w:rFonts w:ascii="Arial" w:hAnsi="Arial" w:cs="Arial"/>
          <w:bCs/>
          <w:sz w:val="22"/>
        </w:rPr>
        <w:t>ú</w:t>
      </w:r>
      <w:r w:rsidR="00643752">
        <w:rPr>
          <w:rFonts w:ascii="Arial" w:hAnsi="Arial" w:cs="Arial"/>
          <w:bCs/>
          <w:sz w:val="22"/>
        </w:rPr>
        <w:t>loze</w:t>
      </w:r>
      <w:r w:rsidR="00F911E7">
        <w:rPr>
          <w:rFonts w:ascii="Arial" w:hAnsi="Arial" w:cs="Arial"/>
          <w:bCs/>
          <w:sz w:val="22"/>
        </w:rPr>
        <w:t xml:space="preserve"> (na stanovisku 4002)</w:t>
      </w:r>
      <w:r w:rsidR="00643752">
        <w:rPr>
          <w:rFonts w:ascii="Arial" w:hAnsi="Arial" w:cs="Arial"/>
          <w:bCs/>
          <w:sz w:val="22"/>
        </w:rPr>
        <w:t xml:space="preserve">. Je </w:t>
      </w:r>
      <w:r w:rsidR="00F911E7">
        <w:rPr>
          <w:rFonts w:ascii="Arial" w:hAnsi="Arial" w:cs="Arial"/>
          <w:bCs/>
          <w:sz w:val="22"/>
        </w:rPr>
        <w:t xml:space="preserve">z nich </w:t>
      </w:r>
      <w:r w:rsidR="00643752">
        <w:rPr>
          <w:rFonts w:ascii="Arial" w:hAnsi="Arial" w:cs="Arial"/>
          <w:bCs/>
          <w:sz w:val="22"/>
        </w:rPr>
        <w:t xml:space="preserve">patrné, že měření proběhlo na každém </w:t>
      </w:r>
      <w:r w:rsidR="000558F9" w:rsidRPr="000558F9">
        <w:rPr>
          <w:rFonts w:ascii="Arial" w:hAnsi="Arial" w:cs="Arial"/>
          <w:bCs/>
          <w:sz w:val="22"/>
        </w:rPr>
        <w:t>stanovisku</w:t>
      </w:r>
      <w:r w:rsidR="00643752">
        <w:rPr>
          <w:rFonts w:ascii="Arial" w:hAnsi="Arial" w:cs="Arial"/>
          <w:bCs/>
          <w:sz w:val="22"/>
        </w:rPr>
        <w:t xml:space="preserve"> pouze 1x</w:t>
      </w:r>
      <w:r w:rsidR="000558F9">
        <w:rPr>
          <w:rFonts w:ascii="Arial" w:hAnsi="Arial" w:cs="Arial"/>
          <w:bCs/>
          <w:sz w:val="22"/>
        </w:rPr>
        <w:t xml:space="preserve">, </w:t>
      </w:r>
      <w:r w:rsidR="00F911E7">
        <w:rPr>
          <w:rFonts w:ascii="Arial" w:hAnsi="Arial" w:cs="Arial"/>
          <w:bCs/>
          <w:sz w:val="22"/>
        </w:rPr>
        <w:t xml:space="preserve">v souladu se zápisníkem, </w:t>
      </w:r>
      <w:r w:rsidR="000558F9">
        <w:rPr>
          <w:rFonts w:ascii="Arial" w:hAnsi="Arial" w:cs="Arial"/>
          <w:bCs/>
          <w:sz w:val="22"/>
        </w:rPr>
        <w:t>a to až po určení bodů 9 a 10.</w:t>
      </w:r>
      <w:r w:rsidR="00643752">
        <w:rPr>
          <w:rFonts w:ascii="Arial" w:hAnsi="Arial" w:cs="Arial"/>
          <w:bCs/>
          <w:sz w:val="22"/>
        </w:rPr>
        <w:t xml:space="preserve"> </w:t>
      </w:r>
      <w:r w:rsidR="000558F9">
        <w:rPr>
          <w:rFonts w:ascii="Arial" w:hAnsi="Arial" w:cs="Arial"/>
          <w:bCs/>
          <w:sz w:val="22"/>
        </w:rPr>
        <w:t>T</w:t>
      </w:r>
      <w:r w:rsidR="00643752">
        <w:rPr>
          <w:rFonts w:ascii="Arial" w:hAnsi="Arial" w:cs="Arial"/>
          <w:bCs/>
          <w:sz w:val="22"/>
        </w:rPr>
        <w:t>zn., že prvotní zaměření, které slouží pro volbu identických bodů, potřebných k</w:t>
      </w:r>
      <w:r w:rsidR="000558F9">
        <w:rPr>
          <w:rFonts w:ascii="Arial" w:hAnsi="Arial" w:cs="Arial"/>
          <w:bCs/>
          <w:sz w:val="22"/>
        </w:rPr>
        <w:t> </w:t>
      </w:r>
      <w:r w:rsidR="00643752">
        <w:rPr>
          <w:rFonts w:ascii="Arial" w:hAnsi="Arial" w:cs="Arial"/>
          <w:bCs/>
          <w:sz w:val="22"/>
        </w:rPr>
        <w:t>transformaci</w:t>
      </w:r>
      <w:r w:rsidR="000558F9">
        <w:rPr>
          <w:rFonts w:ascii="Arial" w:hAnsi="Arial" w:cs="Arial"/>
          <w:bCs/>
          <w:sz w:val="22"/>
        </w:rPr>
        <w:t>,</w:t>
      </w:r>
      <w:r w:rsidR="00643752">
        <w:rPr>
          <w:rFonts w:ascii="Arial" w:hAnsi="Arial" w:cs="Arial"/>
          <w:bCs/>
          <w:sz w:val="22"/>
        </w:rPr>
        <w:t xml:space="preserve"> </w:t>
      </w:r>
      <w:r w:rsidR="00F911E7">
        <w:rPr>
          <w:rFonts w:ascii="Arial" w:hAnsi="Arial" w:cs="Arial"/>
          <w:bCs/>
          <w:sz w:val="22"/>
        </w:rPr>
        <w:t xml:space="preserve">nebylo provedeno </w:t>
      </w:r>
      <w:r w:rsidR="00643752">
        <w:rPr>
          <w:rFonts w:ascii="Arial" w:hAnsi="Arial" w:cs="Arial"/>
          <w:bCs/>
          <w:sz w:val="22"/>
        </w:rPr>
        <w:t>a v transformaci byly použity jako identické takové body, jejichž identita nebyla jistá</w:t>
      </w:r>
      <w:r w:rsidR="000558F9">
        <w:rPr>
          <w:rFonts w:ascii="Arial" w:hAnsi="Arial" w:cs="Arial"/>
          <w:bCs/>
          <w:sz w:val="22"/>
        </w:rPr>
        <w:t>.</w:t>
      </w:r>
      <w:r w:rsidR="00643752">
        <w:rPr>
          <w:rFonts w:ascii="Arial" w:hAnsi="Arial" w:cs="Arial"/>
          <w:bCs/>
          <w:sz w:val="22"/>
        </w:rPr>
        <w:t xml:space="preserve"> </w:t>
      </w:r>
    </w:p>
    <w:p w:rsidR="00F911E7" w:rsidRDefault="00DA4120" w:rsidP="00F911E7">
      <w:pPr>
        <w:ind w:left="70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Body 9 a 10 byly údajně určeny pouze transformací, přitom odpovídají přesným geometrickým podmínkám, když spolu s body 1 a 8 na </w:t>
      </w:r>
      <w:r w:rsidR="00F911E7">
        <w:rPr>
          <w:rFonts w:ascii="Arial" w:hAnsi="Arial" w:cs="Arial"/>
          <w:bCs/>
          <w:sz w:val="22"/>
        </w:rPr>
        <w:t xml:space="preserve">zaměřené </w:t>
      </w:r>
      <w:r>
        <w:rPr>
          <w:rFonts w:ascii="Arial" w:hAnsi="Arial" w:cs="Arial"/>
          <w:bCs/>
          <w:sz w:val="22"/>
        </w:rPr>
        <w:t xml:space="preserve">budově tvoří </w:t>
      </w:r>
      <w:r w:rsidR="002607A8">
        <w:rPr>
          <w:rFonts w:ascii="Arial" w:hAnsi="Arial" w:cs="Arial"/>
          <w:bCs/>
          <w:sz w:val="22"/>
        </w:rPr>
        <w:t xml:space="preserve">přesně </w:t>
      </w:r>
      <w:r>
        <w:rPr>
          <w:rFonts w:ascii="Arial" w:hAnsi="Arial" w:cs="Arial"/>
          <w:bCs/>
          <w:sz w:val="22"/>
        </w:rPr>
        <w:t xml:space="preserve">přímku. </w:t>
      </w:r>
    </w:p>
    <w:p w:rsidR="00BC5D00" w:rsidRDefault="002607A8" w:rsidP="00F911E7">
      <w:pPr>
        <w:ind w:left="70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 těchto zjištění j</w:t>
      </w:r>
      <w:r w:rsidR="000558F9">
        <w:rPr>
          <w:rFonts w:ascii="Arial" w:hAnsi="Arial" w:cs="Arial"/>
          <w:bCs/>
          <w:sz w:val="22"/>
        </w:rPr>
        <w:t>e patrné, že</w:t>
      </w:r>
      <w:r w:rsidR="00643752">
        <w:rPr>
          <w:rFonts w:ascii="Arial" w:hAnsi="Arial" w:cs="Arial"/>
          <w:bCs/>
          <w:sz w:val="22"/>
        </w:rPr>
        <w:t xml:space="preserve"> není doložen výpočetní postup tak, jak skutečně proběhl</w:t>
      </w:r>
      <w:r w:rsidR="000558F9">
        <w:rPr>
          <w:rFonts w:ascii="Arial" w:hAnsi="Arial" w:cs="Arial"/>
          <w:bCs/>
          <w:sz w:val="22"/>
        </w:rPr>
        <w:t>, což je v</w:t>
      </w:r>
      <w:r w:rsidR="00643752">
        <w:rPr>
          <w:rFonts w:ascii="Arial" w:hAnsi="Arial" w:cs="Arial"/>
          <w:bCs/>
          <w:sz w:val="22"/>
        </w:rPr>
        <w:t xml:space="preserve"> rozpor</w:t>
      </w:r>
      <w:r w:rsidR="000558F9">
        <w:rPr>
          <w:rFonts w:ascii="Arial" w:hAnsi="Arial" w:cs="Arial"/>
          <w:bCs/>
          <w:sz w:val="22"/>
        </w:rPr>
        <w:t>u</w:t>
      </w:r>
      <w:r w:rsidR="00643752">
        <w:rPr>
          <w:rFonts w:ascii="Arial" w:hAnsi="Arial" w:cs="Arial"/>
          <w:bCs/>
          <w:sz w:val="22"/>
        </w:rPr>
        <w:t xml:space="preserve"> s </w:t>
      </w:r>
      <w:proofErr w:type="spellStart"/>
      <w:r w:rsidR="00643752">
        <w:rPr>
          <w:rFonts w:ascii="Arial" w:hAnsi="Arial" w:cs="Arial"/>
          <w:bCs/>
          <w:sz w:val="22"/>
        </w:rPr>
        <w:t>příl</w:t>
      </w:r>
      <w:proofErr w:type="spellEnd"/>
      <w:r w:rsidR="00643752">
        <w:rPr>
          <w:rFonts w:ascii="Arial" w:hAnsi="Arial" w:cs="Arial"/>
          <w:bCs/>
          <w:sz w:val="22"/>
        </w:rPr>
        <w:t>. 16.19 b)</w:t>
      </w:r>
      <w:r w:rsidR="000558F9">
        <w:rPr>
          <w:rFonts w:ascii="Arial" w:hAnsi="Arial" w:cs="Arial"/>
          <w:bCs/>
          <w:sz w:val="22"/>
        </w:rPr>
        <w:t xml:space="preserve"> </w:t>
      </w:r>
      <w:proofErr w:type="spellStart"/>
      <w:r w:rsidR="000558F9">
        <w:rPr>
          <w:rFonts w:ascii="Arial" w:hAnsi="Arial" w:cs="Arial"/>
          <w:bCs/>
          <w:sz w:val="22"/>
        </w:rPr>
        <w:t>KatV</w:t>
      </w:r>
      <w:proofErr w:type="spellEnd"/>
      <w:r w:rsidR="000558F9">
        <w:rPr>
          <w:rFonts w:ascii="Arial" w:hAnsi="Arial" w:cs="Arial"/>
          <w:bCs/>
          <w:sz w:val="22"/>
        </w:rPr>
        <w:t xml:space="preserve">. </w:t>
      </w:r>
      <w:r w:rsidR="00D16C6A">
        <w:rPr>
          <w:rFonts w:ascii="Arial" w:hAnsi="Arial" w:cs="Arial"/>
          <w:bCs/>
          <w:sz w:val="22"/>
        </w:rPr>
        <w:t>N</w:t>
      </w:r>
      <w:r w:rsidR="000558F9">
        <w:rPr>
          <w:rFonts w:ascii="Arial" w:hAnsi="Arial" w:cs="Arial"/>
          <w:bCs/>
          <w:sz w:val="22"/>
        </w:rPr>
        <w:t>ezohledn</w:t>
      </w:r>
      <w:r w:rsidR="00D16C6A">
        <w:rPr>
          <w:rFonts w:ascii="Arial" w:hAnsi="Arial" w:cs="Arial"/>
          <w:bCs/>
          <w:sz w:val="22"/>
        </w:rPr>
        <w:t>ěním</w:t>
      </w:r>
      <w:r w:rsidR="000558F9">
        <w:rPr>
          <w:rFonts w:ascii="Arial" w:hAnsi="Arial" w:cs="Arial"/>
          <w:bCs/>
          <w:sz w:val="22"/>
        </w:rPr>
        <w:t xml:space="preserve"> situac</w:t>
      </w:r>
      <w:r w:rsidR="00D16C6A">
        <w:rPr>
          <w:rFonts w:ascii="Arial" w:hAnsi="Arial" w:cs="Arial"/>
          <w:bCs/>
          <w:sz w:val="22"/>
        </w:rPr>
        <w:t>e</w:t>
      </w:r>
      <w:r w:rsidR="000558F9">
        <w:rPr>
          <w:rFonts w:ascii="Arial" w:hAnsi="Arial" w:cs="Arial"/>
          <w:bCs/>
          <w:sz w:val="22"/>
        </w:rPr>
        <w:t xml:space="preserve"> v terénu</w:t>
      </w:r>
      <w:r w:rsidR="003F32C2">
        <w:rPr>
          <w:rFonts w:ascii="Arial" w:hAnsi="Arial" w:cs="Arial"/>
          <w:bCs/>
          <w:sz w:val="22"/>
        </w:rPr>
        <w:t xml:space="preserve"> </w:t>
      </w:r>
      <w:r w:rsidR="000558F9">
        <w:rPr>
          <w:rFonts w:ascii="Arial" w:hAnsi="Arial" w:cs="Arial"/>
          <w:bCs/>
          <w:sz w:val="22"/>
        </w:rPr>
        <w:t xml:space="preserve">došlo k porušení § 81 odst. 1 písm. b) </w:t>
      </w:r>
      <w:proofErr w:type="spellStart"/>
      <w:r w:rsidR="000558F9">
        <w:rPr>
          <w:rFonts w:ascii="Arial" w:hAnsi="Arial" w:cs="Arial"/>
          <w:bCs/>
          <w:sz w:val="22"/>
        </w:rPr>
        <w:t>KatV</w:t>
      </w:r>
      <w:proofErr w:type="spellEnd"/>
      <w:r w:rsidR="00BC5D00">
        <w:rPr>
          <w:rFonts w:ascii="Arial" w:hAnsi="Arial" w:cs="Arial"/>
          <w:bCs/>
          <w:sz w:val="22"/>
        </w:rPr>
        <w:t>.</w:t>
      </w:r>
    </w:p>
    <w:p w:rsidR="00A25575" w:rsidRPr="00871329" w:rsidRDefault="00A25575" w:rsidP="007A69F9">
      <w:pPr>
        <w:jc w:val="both"/>
        <w:rPr>
          <w:rFonts w:ascii="Arial" w:hAnsi="Arial" w:cs="Arial"/>
          <w:i/>
          <w:sz w:val="22"/>
        </w:rPr>
      </w:pPr>
    </w:p>
    <w:p w:rsidR="00A25575" w:rsidRPr="00871329" w:rsidRDefault="00A25575" w:rsidP="007A69F9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71329">
        <w:rPr>
          <w:rFonts w:ascii="Arial" w:hAnsi="Arial" w:cs="Arial"/>
          <w:i/>
          <w:sz w:val="22"/>
          <w:szCs w:val="22"/>
          <w:u w:val="single"/>
        </w:rPr>
        <w:t xml:space="preserve">GP </w:t>
      </w:r>
      <w:proofErr w:type="spellStart"/>
      <w:r w:rsidR="00147261">
        <w:rPr>
          <w:rFonts w:ascii="Arial" w:hAnsi="Arial" w:cs="Arial"/>
          <w:i/>
          <w:sz w:val="22"/>
          <w:szCs w:val="22"/>
          <w:u w:val="single"/>
        </w:rPr>
        <w:t>cccc</w:t>
      </w:r>
      <w:proofErr w:type="spellEnd"/>
      <w:r w:rsidRPr="00871329">
        <w:rPr>
          <w:rFonts w:ascii="Arial" w:hAnsi="Arial" w:cs="Arial"/>
          <w:i/>
          <w:sz w:val="22"/>
          <w:szCs w:val="22"/>
          <w:u w:val="single"/>
        </w:rPr>
        <w:t>-</w:t>
      </w:r>
      <w:proofErr w:type="spellStart"/>
      <w:r w:rsidR="00147261">
        <w:rPr>
          <w:rFonts w:ascii="Arial" w:hAnsi="Arial" w:cs="Arial"/>
          <w:i/>
          <w:sz w:val="22"/>
          <w:szCs w:val="22"/>
          <w:u w:val="single"/>
        </w:rPr>
        <w:t>ccc</w:t>
      </w:r>
      <w:proofErr w:type="spellEnd"/>
      <w:r w:rsidRPr="00871329">
        <w:rPr>
          <w:rFonts w:ascii="Arial" w:hAnsi="Arial" w:cs="Arial"/>
          <w:i/>
          <w:sz w:val="22"/>
          <w:szCs w:val="22"/>
          <w:u w:val="single"/>
        </w:rPr>
        <w:t xml:space="preserve">/2012 a ZPMZ  </w:t>
      </w:r>
      <w:proofErr w:type="gramStart"/>
      <w:r w:rsidRPr="00871329">
        <w:rPr>
          <w:rFonts w:ascii="Arial" w:hAnsi="Arial" w:cs="Arial"/>
          <w:i/>
          <w:sz w:val="22"/>
          <w:szCs w:val="22"/>
          <w:u w:val="single"/>
        </w:rPr>
        <w:t>k.ú.</w:t>
      </w:r>
      <w:proofErr w:type="gramEnd"/>
      <w:r w:rsidRPr="00871329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 w:rsidR="00147261">
        <w:rPr>
          <w:rFonts w:ascii="Arial" w:hAnsi="Arial" w:cs="Arial"/>
          <w:i/>
          <w:sz w:val="22"/>
          <w:szCs w:val="22"/>
          <w:u w:val="single"/>
        </w:rPr>
        <w:t>Ccc</w:t>
      </w:r>
      <w:proofErr w:type="spellEnd"/>
    </w:p>
    <w:p w:rsidR="00BC5D00" w:rsidRPr="00BC5D00" w:rsidRDefault="00BC5D00" w:rsidP="007A69F9">
      <w:pPr>
        <w:numPr>
          <w:ilvl w:val="12"/>
          <w:numId w:val="0"/>
        </w:numPr>
        <w:spacing w:before="120"/>
        <w:jc w:val="both"/>
        <w:rPr>
          <w:rFonts w:ascii="Arial" w:hAnsi="Arial" w:cs="Arial"/>
          <w:bCs/>
          <w:i/>
          <w:sz w:val="22"/>
          <w:u w:val="dotted"/>
        </w:rPr>
      </w:pPr>
      <w:r w:rsidRPr="00BC5D00">
        <w:rPr>
          <w:rFonts w:ascii="Arial" w:hAnsi="Arial" w:cs="Arial"/>
          <w:bCs/>
          <w:i/>
          <w:sz w:val="22"/>
          <w:u w:val="dotted"/>
        </w:rPr>
        <w:t>Inspektorát:</w:t>
      </w:r>
    </w:p>
    <w:p w:rsidR="00A25575" w:rsidRPr="00D15DB0" w:rsidRDefault="00BC5D00" w:rsidP="007A69F9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  <w:r w:rsidRPr="00D15DB0">
        <w:rPr>
          <w:rFonts w:ascii="Arial" w:hAnsi="Arial" w:cs="Arial"/>
          <w:bCs/>
          <w:sz w:val="22"/>
        </w:rPr>
        <w:t>8) </w:t>
      </w:r>
      <w:r w:rsidR="00A25575" w:rsidRPr="00D15DB0">
        <w:rPr>
          <w:rFonts w:ascii="Arial" w:hAnsi="Arial" w:cs="Arial"/>
          <w:bCs/>
          <w:sz w:val="22"/>
        </w:rPr>
        <w:t>Měřické i zpracovatelské práce neproběhly, jak je deklarováno, když p</w:t>
      </w:r>
      <w:r w:rsidR="00A25575" w:rsidRPr="00D15DB0">
        <w:rPr>
          <w:rFonts w:ascii="Arial" w:hAnsi="Arial" w:cs="Arial"/>
          <w:sz w:val="22"/>
        </w:rPr>
        <w:t>roběhlo pouze jedno zaměření, jehož zápisník byl následně rozdělen do dvou výpočtů</w:t>
      </w:r>
    </w:p>
    <w:p w:rsidR="00A25575" w:rsidRPr="00D15DB0" w:rsidRDefault="00BC5D00" w:rsidP="007A69F9">
      <w:pPr>
        <w:jc w:val="both"/>
        <w:rPr>
          <w:rFonts w:ascii="Arial" w:hAnsi="Arial" w:cs="Arial"/>
          <w:bCs/>
          <w:sz w:val="22"/>
        </w:rPr>
      </w:pPr>
      <w:r w:rsidRPr="00D15DB0">
        <w:rPr>
          <w:rFonts w:ascii="Arial" w:hAnsi="Arial" w:cs="Arial"/>
          <w:bCs/>
          <w:sz w:val="22"/>
        </w:rPr>
        <w:t>9) </w:t>
      </w:r>
      <w:r w:rsidR="00A25575" w:rsidRPr="00D15DB0">
        <w:rPr>
          <w:rFonts w:ascii="Arial" w:hAnsi="Arial" w:cs="Arial"/>
          <w:bCs/>
          <w:sz w:val="22"/>
        </w:rPr>
        <w:t xml:space="preserve">Rozdíl SOBR a SPOL nově určených bodů je větší než </w:t>
      </w:r>
      <w:proofErr w:type="spellStart"/>
      <w:r w:rsidR="00A25575" w:rsidRPr="00D15DB0">
        <w:rPr>
          <w:rFonts w:ascii="Arial" w:hAnsi="Arial" w:cs="Arial"/>
          <w:bCs/>
          <w:sz w:val="22"/>
        </w:rPr>
        <w:t>u</w:t>
      </w:r>
      <w:r w:rsidR="00A25575" w:rsidRPr="00D15DB0">
        <w:rPr>
          <w:rFonts w:ascii="Arial" w:hAnsi="Arial" w:cs="Arial"/>
          <w:bCs/>
          <w:sz w:val="22"/>
          <w:vertAlign w:val="subscript"/>
        </w:rPr>
        <w:t>xy</w:t>
      </w:r>
      <w:proofErr w:type="spellEnd"/>
      <w:r w:rsidR="00A25575" w:rsidRPr="00D15DB0">
        <w:rPr>
          <w:rFonts w:ascii="Arial" w:hAnsi="Arial" w:cs="Arial"/>
          <w:bCs/>
          <w:sz w:val="22"/>
        </w:rPr>
        <w:t xml:space="preserve">=2,00 m  </w:t>
      </w:r>
    </w:p>
    <w:p w:rsidR="00A25575" w:rsidRPr="00D15DB0" w:rsidRDefault="00BC5D00" w:rsidP="007A69F9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  <w:r w:rsidRPr="00D15DB0">
        <w:rPr>
          <w:rFonts w:ascii="Arial" w:hAnsi="Arial" w:cs="Arial"/>
          <w:sz w:val="22"/>
        </w:rPr>
        <w:t>10) </w:t>
      </w:r>
      <w:r w:rsidR="00A25575" w:rsidRPr="00D15DB0">
        <w:rPr>
          <w:rFonts w:ascii="Arial" w:hAnsi="Arial" w:cs="Arial"/>
          <w:sz w:val="22"/>
        </w:rPr>
        <w:t xml:space="preserve">Plocha celých parcel </w:t>
      </w:r>
      <w:proofErr w:type="gramStart"/>
      <w:r w:rsidR="00A25575" w:rsidRPr="00D15DB0">
        <w:rPr>
          <w:rFonts w:ascii="Arial" w:hAnsi="Arial" w:cs="Arial"/>
          <w:sz w:val="22"/>
        </w:rPr>
        <w:t>st.172</w:t>
      </w:r>
      <w:proofErr w:type="gramEnd"/>
      <w:r w:rsidR="00A25575" w:rsidRPr="00D15DB0">
        <w:rPr>
          <w:rFonts w:ascii="Arial" w:hAnsi="Arial" w:cs="Arial"/>
          <w:sz w:val="22"/>
        </w:rPr>
        <w:t xml:space="preserve"> a st.294 není zastavěna budovou ve smyslu zákona č. 256/2013 Sb., jak je naznačeno v elaborátu</w:t>
      </w:r>
    </w:p>
    <w:p w:rsidR="00BC5D00" w:rsidRPr="00BC5D00" w:rsidRDefault="00BC5D00" w:rsidP="007A69F9">
      <w:pPr>
        <w:spacing w:before="120"/>
        <w:jc w:val="both"/>
        <w:rPr>
          <w:rFonts w:ascii="Arial" w:hAnsi="Arial" w:cs="Arial"/>
          <w:i/>
          <w:iCs/>
          <w:sz w:val="22"/>
          <w:szCs w:val="22"/>
          <w:u w:val="dotted"/>
        </w:rPr>
      </w:pPr>
      <w:r w:rsidRPr="00BC5D00">
        <w:rPr>
          <w:rFonts w:ascii="Arial" w:hAnsi="Arial" w:cs="Arial"/>
          <w:i/>
          <w:iCs/>
          <w:sz w:val="22"/>
          <w:szCs w:val="22"/>
          <w:u w:val="dotted"/>
        </w:rPr>
        <w:t>Ověřovatel:</w:t>
      </w:r>
    </w:p>
    <w:p w:rsidR="00A25575" w:rsidRPr="00D15DB0" w:rsidRDefault="00A25575" w:rsidP="007A69F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15DB0">
        <w:rPr>
          <w:rFonts w:ascii="Arial" w:hAnsi="Arial" w:cs="Arial"/>
          <w:i/>
          <w:iCs/>
          <w:sz w:val="22"/>
          <w:szCs w:val="22"/>
        </w:rPr>
        <w:t>K výše uvedenému uvádím:</w:t>
      </w:r>
    </w:p>
    <w:p w:rsidR="00A25575" w:rsidRPr="00D15DB0" w:rsidRDefault="00A25575" w:rsidP="007A69F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15DB0">
        <w:rPr>
          <w:rFonts w:ascii="Arial" w:hAnsi="Arial" w:cs="Arial"/>
          <w:i/>
          <w:iCs/>
          <w:sz w:val="22"/>
          <w:szCs w:val="22"/>
        </w:rPr>
        <w:t xml:space="preserve">Platí stejné zdůvodnění jako u předchozího. </w:t>
      </w:r>
    </w:p>
    <w:p w:rsidR="00A25575" w:rsidRPr="00D15DB0" w:rsidRDefault="00A25575" w:rsidP="007A69F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15DB0">
        <w:rPr>
          <w:rFonts w:ascii="Arial" w:hAnsi="Arial" w:cs="Arial"/>
          <w:i/>
          <w:iCs/>
          <w:sz w:val="22"/>
          <w:szCs w:val="22"/>
        </w:rPr>
        <w:t xml:space="preserve">K rozdílu SOBR a SPOL uvádím, že v tomto </w:t>
      </w:r>
      <w:proofErr w:type="gramStart"/>
      <w:r w:rsidRPr="00D15DB0">
        <w:rPr>
          <w:rFonts w:ascii="Arial" w:hAnsi="Arial" w:cs="Arial"/>
          <w:i/>
          <w:iCs/>
          <w:sz w:val="22"/>
          <w:szCs w:val="22"/>
        </w:rPr>
        <w:t>k.ú. jsou</w:t>
      </w:r>
      <w:proofErr w:type="gramEnd"/>
      <w:r w:rsidRPr="00D15DB0">
        <w:rPr>
          <w:rFonts w:ascii="Arial" w:hAnsi="Arial" w:cs="Arial"/>
          <w:i/>
          <w:iCs/>
          <w:sz w:val="22"/>
          <w:szCs w:val="22"/>
        </w:rPr>
        <w:t xml:space="preserve">  lokality s výskytem chyby věší než dva metry a zjištěné posuny jsou konzultovány s KP.</w:t>
      </w:r>
    </w:p>
    <w:p w:rsidR="00A25575" w:rsidRPr="00D15DB0" w:rsidRDefault="00A25575" w:rsidP="007A69F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15DB0">
        <w:rPr>
          <w:rFonts w:ascii="Arial" w:hAnsi="Arial" w:cs="Arial"/>
          <w:i/>
          <w:iCs/>
          <w:sz w:val="22"/>
          <w:szCs w:val="22"/>
        </w:rPr>
        <w:t xml:space="preserve">K poslední uváděné závadě nemám námitek. </w:t>
      </w:r>
    </w:p>
    <w:p w:rsidR="00BC5D00" w:rsidRPr="00BC5D00" w:rsidRDefault="00BC5D00" w:rsidP="007A69F9">
      <w:pPr>
        <w:spacing w:before="120"/>
        <w:jc w:val="both"/>
        <w:rPr>
          <w:rFonts w:ascii="Arial" w:hAnsi="Arial" w:cs="Arial"/>
          <w:bCs/>
          <w:i/>
          <w:sz w:val="22"/>
          <w:szCs w:val="22"/>
          <w:u w:val="dotted"/>
        </w:rPr>
      </w:pPr>
      <w:r w:rsidRPr="00BC5D00">
        <w:rPr>
          <w:rFonts w:ascii="Arial" w:hAnsi="Arial" w:cs="Arial"/>
          <w:bCs/>
          <w:i/>
          <w:sz w:val="22"/>
          <w:szCs w:val="22"/>
          <w:u w:val="dotted"/>
        </w:rPr>
        <w:t>Inspektorát:</w:t>
      </w:r>
    </w:p>
    <w:p w:rsidR="003F32C2" w:rsidRPr="00D15DB0" w:rsidRDefault="003F32C2" w:rsidP="007A69F9">
      <w:pPr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D15DB0">
        <w:rPr>
          <w:rFonts w:ascii="Arial" w:hAnsi="Arial" w:cs="Arial"/>
          <w:sz w:val="22"/>
          <w:szCs w:val="22"/>
        </w:rPr>
        <w:t xml:space="preserve">Ad 8) Stejně jako v bodě 7) došlo k porušení </w:t>
      </w:r>
      <w:proofErr w:type="spellStart"/>
      <w:r w:rsidRPr="00D15DB0">
        <w:rPr>
          <w:rFonts w:ascii="Arial" w:hAnsi="Arial" w:cs="Arial"/>
          <w:bCs/>
          <w:sz w:val="22"/>
          <w:szCs w:val="22"/>
        </w:rPr>
        <w:t>příl</w:t>
      </w:r>
      <w:proofErr w:type="spellEnd"/>
      <w:r w:rsidRPr="00D15DB0">
        <w:rPr>
          <w:rFonts w:ascii="Arial" w:hAnsi="Arial" w:cs="Arial"/>
          <w:bCs/>
          <w:sz w:val="22"/>
          <w:szCs w:val="22"/>
        </w:rPr>
        <w:t xml:space="preserve">. 16.19 b) a § 81 odst. 1 písm. b) </w:t>
      </w:r>
      <w:proofErr w:type="spellStart"/>
      <w:r w:rsidRPr="00D15DB0">
        <w:rPr>
          <w:rFonts w:ascii="Arial" w:hAnsi="Arial" w:cs="Arial"/>
          <w:bCs/>
          <w:sz w:val="22"/>
          <w:szCs w:val="22"/>
        </w:rPr>
        <w:t>KatV</w:t>
      </w:r>
      <w:proofErr w:type="spellEnd"/>
      <w:r w:rsidR="006175AE">
        <w:rPr>
          <w:rFonts w:ascii="Arial" w:hAnsi="Arial" w:cs="Arial"/>
          <w:bCs/>
          <w:sz w:val="22"/>
          <w:szCs w:val="22"/>
        </w:rPr>
        <w:t>, když výsledky p</w:t>
      </w:r>
      <w:r w:rsidR="00491DC1">
        <w:rPr>
          <w:rFonts w:ascii="Arial" w:hAnsi="Arial" w:cs="Arial"/>
          <w:bCs/>
          <w:sz w:val="22"/>
          <w:szCs w:val="22"/>
        </w:rPr>
        <w:t>řípravné</w:t>
      </w:r>
      <w:r w:rsidR="006175AE">
        <w:rPr>
          <w:rFonts w:ascii="Arial" w:hAnsi="Arial" w:cs="Arial"/>
          <w:bCs/>
          <w:sz w:val="22"/>
          <w:szCs w:val="22"/>
        </w:rPr>
        <w:t>ho zaměření nemohly být využity pro výpočty a dále pro označení bodů v terénu, neboť měření proběhlo pouze jediné, při zaměření vytyčených bodů.</w:t>
      </w:r>
    </w:p>
    <w:p w:rsidR="003F32C2" w:rsidRPr="00D15DB0" w:rsidRDefault="003F32C2" w:rsidP="007A69F9">
      <w:pPr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 w:rsidRPr="00D15DB0">
        <w:rPr>
          <w:rFonts w:ascii="Arial" w:hAnsi="Arial" w:cs="Arial"/>
          <w:bCs/>
          <w:sz w:val="22"/>
          <w:szCs w:val="22"/>
        </w:rPr>
        <w:t>Ad 9) </w:t>
      </w:r>
      <w:r w:rsidR="00491DC1">
        <w:rPr>
          <w:rFonts w:ascii="Arial" w:hAnsi="Arial" w:cs="Arial"/>
          <w:bCs/>
          <w:sz w:val="22"/>
          <w:szCs w:val="22"/>
        </w:rPr>
        <w:t>Ověřovatelovo v</w:t>
      </w:r>
      <w:r w:rsidRPr="00D15DB0">
        <w:rPr>
          <w:rFonts w:ascii="Arial" w:hAnsi="Arial" w:cs="Arial"/>
          <w:bCs/>
          <w:sz w:val="22"/>
          <w:szCs w:val="22"/>
        </w:rPr>
        <w:t xml:space="preserve">ysvětlení inspektorát akceptuje, </w:t>
      </w:r>
      <w:r w:rsidR="006175AE">
        <w:rPr>
          <w:rFonts w:ascii="Arial" w:hAnsi="Arial" w:cs="Arial"/>
          <w:bCs/>
          <w:sz w:val="22"/>
          <w:szCs w:val="22"/>
        </w:rPr>
        <w:t>v </w:t>
      </w:r>
      <w:proofErr w:type="gramStart"/>
      <w:r w:rsidR="006175AE">
        <w:rPr>
          <w:rFonts w:ascii="Arial" w:hAnsi="Arial" w:cs="Arial"/>
          <w:bCs/>
          <w:sz w:val="22"/>
          <w:szCs w:val="22"/>
        </w:rPr>
        <w:t>k.ú. se</w:t>
      </w:r>
      <w:proofErr w:type="gramEnd"/>
      <w:r w:rsidR="006175AE">
        <w:rPr>
          <w:rFonts w:ascii="Arial" w:hAnsi="Arial" w:cs="Arial"/>
          <w:bCs/>
          <w:sz w:val="22"/>
          <w:szCs w:val="22"/>
        </w:rPr>
        <w:t xml:space="preserve"> </w:t>
      </w:r>
      <w:r w:rsidR="00DF5455" w:rsidRPr="00D15DB0">
        <w:rPr>
          <w:rFonts w:ascii="Arial" w:hAnsi="Arial" w:cs="Arial"/>
          <w:bCs/>
          <w:sz w:val="22"/>
          <w:szCs w:val="22"/>
        </w:rPr>
        <w:t xml:space="preserve">jedná o situaci podle </w:t>
      </w:r>
      <w:proofErr w:type="spellStart"/>
      <w:r w:rsidR="00DF5455" w:rsidRPr="00D15DB0">
        <w:rPr>
          <w:rFonts w:ascii="Arial" w:hAnsi="Arial" w:cs="Arial"/>
          <w:bCs/>
          <w:sz w:val="22"/>
          <w:szCs w:val="22"/>
        </w:rPr>
        <w:t>příl</w:t>
      </w:r>
      <w:proofErr w:type="spellEnd"/>
      <w:r w:rsidR="00DF5455" w:rsidRPr="00D15DB0">
        <w:rPr>
          <w:rFonts w:ascii="Arial" w:hAnsi="Arial" w:cs="Arial"/>
          <w:bCs/>
          <w:sz w:val="22"/>
          <w:szCs w:val="22"/>
        </w:rPr>
        <w:t xml:space="preserve">. 16.26 c) </w:t>
      </w:r>
      <w:proofErr w:type="spellStart"/>
      <w:r w:rsidR="00DF5455" w:rsidRPr="00D15DB0">
        <w:rPr>
          <w:rFonts w:ascii="Arial" w:hAnsi="Arial" w:cs="Arial"/>
          <w:bCs/>
          <w:sz w:val="22"/>
          <w:szCs w:val="22"/>
        </w:rPr>
        <w:t>KatV</w:t>
      </w:r>
      <w:proofErr w:type="spellEnd"/>
      <w:r w:rsidR="00DF5455" w:rsidRPr="00D15DB0">
        <w:rPr>
          <w:rFonts w:ascii="Arial" w:hAnsi="Arial" w:cs="Arial"/>
          <w:bCs/>
          <w:sz w:val="22"/>
          <w:szCs w:val="22"/>
        </w:rPr>
        <w:t xml:space="preserve">, </w:t>
      </w:r>
      <w:r w:rsidRPr="00D15DB0">
        <w:rPr>
          <w:rFonts w:ascii="Arial" w:hAnsi="Arial" w:cs="Arial"/>
          <w:bCs/>
          <w:sz w:val="22"/>
          <w:szCs w:val="22"/>
        </w:rPr>
        <w:t xml:space="preserve">ovšem při ústním jednání </w:t>
      </w:r>
      <w:r w:rsidR="00491DC1">
        <w:rPr>
          <w:rFonts w:ascii="Arial" w:hAnsi="Arial" w:cs="Arial"/>
          <w:bCs/>
          <w:sz w:val="22"/>
          <w:szCs w:val="22"/>
        </w:rPr>
        <w:t xml:space="preserve">inspektorát </w:t>
      </w:r>
      <w:r w:rsidRPr="00D15DB0">
        <w:rPr>
          <w:rFonts w:ascii="Arial" w:hAnsi="Arial" w:cs="Arial"/>
          <w:bCs/>
          <w:sz w:val="22"/>
          <w:szCs w:val="22"/>
        </w:rPr>
        <w:t xml:space="preserve">doporučil ověřovateli, aby tuto </w:t>
      </w:r>
      <w:r w:rsidR="00DF5455" w:rsidRPr="00D15DB0">
        <w:rPr>
          <w:rFonts w:ascii="Arial" w:hAnsi="Arial" w:cs="Arial"/>
          <w:bCs/>
          <w:sz w:val="22"/>
          <w:szCs w:val="22"/>
        </w:rPr>
        <w:t>skutečnost uváděl pod popisovým polem ZPMZ.</w:t>
      </w:r>
    </w:p>
    <w:p w:rsidR="00DF5455" w:rsidRPr="00D15DB0" w:rsidRDefault="00DF5455" w:rsidP="007A69F9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D15DB0">
        <w:rPr>
          <w:rFonts w:ascii="Arial" w:hAnsi="Arial" w:cs="Arial"/>
          <w:bCs/>
          <w:sz w:val="22"/>
          <w:szCs w:val="22"/>
        </w:rPr>
        <w:t xml:space="preserve">Ad 10) Podle náčrtu i GP byla k dosavadní budově připojena přístavba, jejíž rozsah je vymezen hranicí zakreslenou červenou barvou. Ve skutečnosti </w:t>
      </w:r>
      <w:r w:rsidR="00753B4C" w:rsidRPr="00D15DB0">
        <w:rPr>
          <w:rFonts w:ascii="Arial" w:hAnsi="Arial" w:cs="Arial"/>
          <w:bCs/>
          <w:sz w:val="22"/>
          <w:szCs w:val="22"/>
        </w:rPr>
        <w:t>j</w:t>
      </w:r>
      <w:r w:rsidRPr="00D15DB0">
        <w:rPr>
          <w:rFonts w:ascii="Arial" w:hAnsi="Arial" w:cs="Arial"/>
          <w:bCs/>
          <w:sz w:val="22"/>
          <w:szCs w:val="22"/>
        </w:rPr>
        <w:t xml:space="preserve">e však přístavba pouze na části této </w:t>
      </w:r>
      <w:r w:rsidR="006175AE">
        <w:rPr>
          <w:rFonts w:ascii="Arial" w:hAnsi="Arial" w:cs="Arial"/>
          <w:bCs/>
          <w:sz w:val="22"/>
          <w:szCs w:val="22"/>
        </w:rPr>
        <w:t xml:space="preserve">nově </w:t>
      </w:r>
      <w:r w:rsidR="00122DC0" w:rsidRPr="00D15DB0">
        <w:rPr>
          <w:rFonts w:ascii="Arial" w:hAnsi="Arial" w:cs="Arial"/>
          <w:bCs/>
          <w:sz w:val="22"/>
          <w:szCs w:val="22"/>
        </w:rPr>
        <w:t xml:space="preserve">vymezené </w:t>
      </w:r>
      <w:r w:rsidRPr="00D15DB0">
        <w:rPr>
          <w:rFonts w:ascii="Arial" w:hAnsi="Arial" w:cs="Arial"/>
          <w:bCs/>
          <w:sz w:val="22"/>
          <w:szCs w:val="22"/>
        </w:rPr>
        <w:t xml:space="preserve">plochy, </w:t>
      </w:r>
      <w:r w:rsidR="00753B4C" w:rsidRPr="00D15DB0">
        <w:rPr>
          <w:rFonts w:ascii="Arial" w:hAnsi="Arial" w:cs="Arial"/>
          <w:bCs/>
          <w:sz w:val="22"/>
          <w:szCs w:val="22"/>
        </w:rPr>
        <w:t xml:space="preserve">na zbylé </w:t>
      </w:r>
      <w:r w:rsidRPr="00D15DB0">
        <w:rPr>
          <w:rFonts w:ascii="Arial" w:hAnsi="Arial" w:cs="Arial"/>
          <w:bCs/>
          <w:sz w:val="22"/>
          <w:szCs w:val="22"/>
        </w:rPr>
        <w:t>část</w:t>
      </w:r>
      <w:r w:rsidR="00753B4C" w:rsidRPr="00D15DB0">
        <w:rPr>
          <w:rFonts w:ascii="Arial" w:hAnsi="Arial" w:cs="Arial"/>
          <w:bCs/>
          <w:sz w:val="22"/>
          <w:szCs w:val="22"/>
        </w:rPr>
        <w:t>i</w:t>
      </w:r>
      <w:r w:rsidRPr="00D15DB0">
        <w:rPr>
          <w:rFonts w:ascii="Arial" w:hAnsi="Arial" w:cs="Arial"/>
          <w:bCs/>
          <w:sz w:val="22"/>
          <w:szCs w:val="22"/>
        </w:rPr>
        <w:t xml:space="preserve"> je </w:t>
      </w:r>
      <w:r w:rsidR="00753B4C" w:rsidRPr="00D15DB0">
        <w:rPr>
          <w:rFonts w:ascii="Arial" w:hAnsi="Arial" w:cs="Arial"/>
          <w:bCs/>
          <w:sz w:val="22"/>
          <w:szCs w:val="22"/>
        </w:rPr>
        <w:t xml:space="preserve">terasa v úrovni s terénem. V náčrtu i grafickém zobrazení GP tedy nebyl vyznačen </w:t>
      </w:r>
      <w:r w:rsidR="00122DC0" w:rsidRPr="00D15DB0">
        <w:rPr>
          <w:rFonts w:ascii="Arial" w:hAnsi="Arial" w:cs="Arial"/>
          <w:bCs/>
          <w:sz w:val="22"/>
          <w:szCs w:val="22"/>
        </w:rPr>
        <w:t xml:space="preserve">v rámci zastavěné plochy </w:t>
      </w:r>
      <w:r w:rsidR="00753B4C" w:rsidRPr="00D15DB0">
        <w:rPr>
          <w:rFonts w:ascii="Arial" w:hAnsi="Arial" w:cs="Arial"/>
          <w:bCs/>
          <w:sz w:val="22"/>
          <w:szCs w:val="22"/>
        </w:rPr>
        <w:t xml:space="preserve">obvod budovy podle § 2 odst. 1 písm. c) </w:t>
      </w:r>
      <w:r w:rsidR="006175AE">
        <w:rPr>
          <w:rFonts w:ascii="Arial" w:hAnsi="Arial" w:cs="Arial"/>
          <w:bCs/>
          <w:sz w:val="22"/>
          <w:szCs w:val="22"/>
        </w:rPr>
        <w:t xml:space="preserve">a § 5 odst. 2 písm. c) </w:t>
      </w:r>
      <w:proofErr w:type="spellStart"/>
      <w:r w:rsidR="00753B4C" w:rsidRPr="00D15DB0">
        <w:rPr>
          <w:rFonts w:ascii="Arial" w:hAnsi="Arial" w:cs="Arial"/>
          <w:bCs/>
          <w:sz w:val="22"/>
          <w:szCs w:val="22"/>
        </w:rPr>
        <w:t>KatV</w:t>
      </w:r>
      <w:proofErr w:type="spellEnd"/>
      <w:r w:rsidR="00122DC0" w:rsidRPr="00D15DB0">
        <w:rPr>
          <w:rFonts w:ascii="Arial" w:hAnsi="Arial" w:cs="Arial"/>
          <w:bCs/>
          <w:sz w:val="22"/>
          <w:szCs w:val="22"/>
        </w:rPr>
        <w:t>.</w:t>
      </w:r>
    </w:p>
    <w:p w:rsidR="00DA203D" w:rsidRPr="00A25575" w:rsidRDefault="00DA203D" w:rsidP="007A69F9">
      <w:p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A25575">
        <w:rPr>
          <w:rFonts w:ascii="Arial" w:hAnsi="Arial" w:cs="Arial"/>
          <w:sz w:val="22"/>
          <w:szCs w:val="22"/>
          <w:u w:val="single"/>
        </w:rPr>
        <w:t>Vina ověřovatele</w:t>
      </w:r>
    </w:p>
    <w:p w:rsidR="00DA203D" w:rsidRPr="00A25575" w:rsidRDefault="00DA203D" w:rsidP="007A69F9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D15DB0">
        <w:rPr>
          <w:rFonts w:ascii="Arial" w:hAnsi="Arial" w:cs="Arial"/>
          <w:sz w:val="22"/>
        </w:rPr>
        <w:t xml:space="preserve">Po posouzení všech skutečností v kontrolovaných výsledcích zeměměřických činností považuje inspektorát za prokázané, že ověřovatel nedodržel povinnosti dané mu pro ověřování výsledků zeměměřických činností využívaných pro katastr ČR, když při ověření předmětných GP </w:t>
      </w:r>
      <w:r w:rsidR="00C731CF">
        <w:rPr>
          <w:rFonts w:ascii="Arial" w:hAnsi="Arial" w:cs="Arial"/>
          <w:sz w:val="22"/>
        </w:rPr>
        <w:t xml:space="preserve">a ZPMZ </w:t>
      </w:r>
      <w:r w:rsidRPr="00D15DB0">
        <w:rPr>
          <w:rFonts w:ascii="Arial" w:hAnsi="Arial" w:cs="Arial"/>
          <w:sz w:val="22"/>
        </w:rPr>
        <w:t>nejednal odborně</w:t>
      </w:r>
      <w:r w:rsidR="006F6842">
        <w:rPr>
          <w:rFonts w:ascii="Arial" w:hAnsi="Arial" w:cs="Arial"/>
          <w:sz w:val="22"/>
        </w:rPr>
        <w:t>,</w:t>
      </w:r>
      <w:r w:rsidRPr="00D15DB0">
        <w:rPr>
          <w:rFonts w:ascii="Arial" w:hAnsi="Arial" w:cs="Arial"/>
          <w:sz w:val="22"/>
        </w:rPr>
        <w:t xml:space="preserve"> nevycházel ze spolehlivě zjištěného stavu věci</w:t>
      </w:r>
      <w:r w:rsidR="006F6842">
        <w:rPr>
          <w:rFonts w:ascii="Arial" w:hAnsi="Arial" w:cs="Arial"/>
          <w:sz w:val="22"/>
        </w:rPr>
        <w:t xml:space="preserve"> a tím</w:t>
      </w:r>
      <w:r w:rsidR="006F6842" w:rsidRPr="006F6842">
        <w:rPr>
          <w:rFonts w:ascii="Arial" w:hAnsi="Arial" w:cs="Arial"/>
          <w:bCs/>
          <w:sz w:val="22"/>
          <w:szCs w:val="22"/>
        </w:rPr>
        <w:t xml:space="preserve"> </w:t>
      </w:r>
      <w:r w:rsidR="006F6842" w:rsidRPr="006F6842">
        <w:rPr>
          <w:rFonts w:ascii="Arial" w:hAnsi="Arial" w:cs="Arial"/>
          <w:bCs/>
          <w:sz w:val="22"/>
        </w:rPr>
        <w:t>nezaručil správnost, úplnost a předepsan</w:t>
      </w:r>
      <w:r w:rsidR="006F6842">
        <w:rPr>
          <w:rFonts w:ascii="Arial" w:hAnsi="Arial" w:cs="Arial"/>
          <w:bCs/>
          <w:sz w:val="22"/>
        </w:rPr>
        <w:t>ou</w:t>
      </w:r>
      <w:r w:rsidR="006F6842" w:rsidRPr="006F6842">
        <w:rPr>
          <w:rFonts w:ascii="Arial" w:hAnsi="Arial" w:cs="Arial"/>
          <w:bCs/>
          <w:sz w:val="22"/>
        </w:rPr>
        <w:t xml:space="preserve"> přesnost jím ověřených výsledků zeměměřických činností</w:t>
      </w:r>
      <w:r w:rsidR="006F6842">
        <w:rPr>
          <w:rFonts w:ascii="Arial" w:hAnsi="Arial" w:cs="Arial"/>
          <w:bCs/>
          <w:sz w:val="22"/>
        </w:rPr>
        <w:t>.</w:t>
      </w:r>
      <w:r w:rsidRPr="00D15DB0">
        <w:rPr>
          <w:rFonts w:ascii="Arial" w:hAnsi="Arial" w:cs="Arial"/>
          <w:sz w:val="22"/>
        </w:rPr>
        <w:t xml:space="preserve"> </w:t>
      </w:r>
      <w:r w:rsidR="006F6842">
        <w:rPr>
          <w:rFonts w:ascii="Arial" w:hAnsi="Arial" w:cs="Arial"/>
          <w:sz w:val="22"/>
        </w:rPr>
        <w:t>T</w:t>
      </w:r>
      <w:r w:rsidRPr="00D15DB0">
        <w:rPr>
          <w:rFonts w:ascii="Arial" w:hAnsi="Arial" w:cs="Arial"/>
          <w:sz w:val="22"/>
          <w:szCs w:val="22"/>
        </w:rPr>
        <w:t>ím</w:t>
      </w:r>
      <w:r w:rsidR="00C731CF">
        <w:rPr>
          <w:rFonts w:ascii="Arial" w:hAnsi="Arial" w:cs="Arial"/>
          <w:sz w:val="22"/>
          <w:szCs w:val="22"/>
        </w:rPr>
        <w:t xml:space="preserve"> </w:t>
      </w:r>
      <w:r w:rsidRPr="00D15DB0">
        <w:rPr>
          <w:rFonts w:ascii="Arial" w:hAnsi="Arial" w:cs="Arial"/>
          <w:sz w:val="22"/>
          <w:szCs w:val="22"/>
        </w:rPr>
        <w:t>porušil §16 odst. 1 písmeno a) a odst. 2 zákona o zeměměřictví</w:t>
      </w:r>
      <w:r w:rsidR="00C731CF">
        <w:rPr>
          <w:rFonts w:ascii="Arial" w:hAnsi="Arial" w:cs="Arial"/>
          <w:sz w:val="22"/>
          <w:szCs w:val="22"/>
        </w:rPr>
        <w:t>, a dopustil</w:t>
      </w:r>
      <w:r w:rsidRPr="00A25575">
        <w:rPr>
          <w:rFonts w:ascii="Arial" w:hAnsi="Arial" w:cs="Arial"/>
          <w:color w:val="FF0000"/>
          <w:sz w:val="22"/>
        </w:rPr>
        <w:t xml:space="preserve"> </w:t>
      </w:r>
      <w:r w:rsidR="00C731CF" w:rsidRPr="00C731CF">
        <w:rPr>
          <w:rFonts w:ascii="Arial" w:hAnsi="Arial" w:cs="Arial"/>
          <w:sz w:val="22"/>
        </w:rPr>
        <w:t xml:space="preserve">se </w:t>
      </w:r>
      <w:r w:rsidR="00C731CF" w:rsidRPr="0055553F">
        <w:rPr>
          <w:rFonts w:ascii="Arial" w:hAnsi="Arial" w:cs="Arial"/>
          <w:sz w:val="22"/>
          <w:szCs w:val="22"/>
        </w:rPr>
        <w:t xml:space="preserve">jiného správního deliktu podle § 17b odst. 1 písmeno c) bod 1. </w:t>
      </w:r>
      <w:proofErr w:type="spellStart"/>
      <w:r w:rsidR="006F6842">
        <w:rPr>
          <w:rFonts w:ascii="Arial" w:hAnsi="Arial" w:cs="Arial"/>
          <w:sz w:val="22"/>
          <w:szCs w:val="22"/>
        </w:rPr>
        <w:t>ZemZ</w:t>
      </w:r>
      <w:proofErr w:type="spellEnd"/>
      <w:r w:rsidR="00C731CF" w:rsidRPr="0055553F">
        <w:rPr>
          <w:rFonts w:ascii="Arial" w:hAnsi="Arial" w:cs="Arial"/>
          <w:sz w:val="22"/>
          <w:szCs w:val="22"/>
        </w:rPr>
        <w:t>.</w:t>
      </w:r>
      <w:r w:rsidR="00C731CF">
        <w:rPr>
          <w:rFonts w:ascii="Arial" w:hAnsi="Arial" w:cs="Arial"/>
          <w:sz w:val="22"/>
          <w:szCs w:val="22"/>
        </w:rPr>
        <w:t xml:space="preserve"> Vady a nedostatky n</w:t>
      </w:r>
      <w:r w:rsidRPr="00D15DB0">
        <w:rPr>
          <w:rFonts w:ascii="Arial" w:hAnsi="Arial" w:cs="Arial"/>
          <w:sz w:val="22"/>
          <w:szCs w:val="22"/>
        </w:rPr>
        <w:t xml:space="preserve">evznikly úmyslným jednáním, ale svědčí o nedostatečné </w:t>
      </w:r>
      <w:r w:rsidR="006F6842">
        <w:rPr>
          <w:rFonts w:ascii="Arial" w:hAnsi="Arial" w:cs="Arial"/>
          <w:sz w:val="22"/>
          <w:szCs w:val="22"/>
        </w:rPr>
        <w:t>pozornosti při zpracování elaborátů,</w:t>
      </w:r>
      <w:r w:rsidRPr="00D15DB0">
        <w:rPr>
          <w:rFonts w:ascii="Arial" w:hAnsi="Arial" w:cs="Arial"/>
          <w:sz w:val="22"/>
          <w:szCs w:val="22"/>
        </w:rPr>
        <w:t xml:space="preserve"> </w:t>
      </w:r>
      <w:r w:rsidR="007B7956">
        <w:rPr>
          <w:rFonts w:ascii="Arial" w:hAnsi="Arial" w:cs="Arial"/>
          <w:sz w:val="22"/>
          <w:szCs w:val="22"/>
        </w:rPr>
        <w:t>o podcenění významu p</w:t>
      </w:r>
      <w:r w:rsidR="00491DC1">
        <w:rPr>
          <w:rFonts w:ascii="Arial" w:hAnsi="Arial" w:cs="Arial"/>
          <w:sz w:val="22"/>
          <w:szCs w:val="22"/>
        </w:rPr>
        <w:t>řípravné</w:t>
      </w:r>
      <w:r w:rsidR="007B7956">
        <w:rPr>
          <w:rFonts w:ascii="Arial" w:hAnsi="Arial" w:cs="Arial"/>
          <w:sz w:val="22"/>
          <w:szCs w:val="22"/>
        </w:rPr>
        <w:t xml:space="preserve">ho zaměření, a ve výsledku i porušení </w:t>
      </w:r>
      <w:r w:rsidRPr="00D15DB0">
        <w:rPr>
          <w:rFonts w:ascii="Arial" w:hAnsi="Arial" w:cs="Arial"/>
          <w:sz w:val="22"/>
          <w:szCs w:val="22"/>
        </w:rPr>
        <w:t xml:space="preserve">předpisů, podle kterých je nutno při vyhotovování a ověřování geometrických </w:t>
      </w:r>
      <w:r w:rsidRPr="007B7F42">
        <w:rPr>
          <w:rFonts w:ascii="Arial" w:hAnsi="Arial" w:cs="Arial"/>
          <w:sz w:val="22"/>
          <w:szCs w:val="22"/>
        </w:rPr>
        <w:t xml:space="preserve">plánů postupovat. Některé nedostatky nebyly shledány pouze v podkladech geometrických plánů, tedy v ZPMZ, ale promítly se i do samotných geometrických plánů (chybná výměra parcely, </w:t>
      </w:r>
      <w:r w:rsidR="00D15DB0" w:rsidRPr="007B7F42">
        <w:rPr>
          <w:rFonts w:ascii="Arial" w:hAnsi="Arial" w:cs="Arial"/>
          <w:sz w:val="22"/>
          <w:szCs w:val="22"/>
        </w:rPr>
        <w:t>nesoulad grafických zobrazení s katastrální mapou, obvod budovy v parcele</w:t>
      </w:r>
      <w:r w:rsidRPr="007B7F42">
        <w:rPr>
          <w:rFonts w:ascii="Arial" w:hAnsi="Arial" w:cs="Arial"/>
          <w:sz w:val="22"/>
          <w:szCs w:val="22"/>
        </w:rPr>
        <w:t>), které by měly být podle § </w:t>
      </w:r>
      <w:r w:rsidR="00D15DB0" w:rsidRPr="007B7F42">
        <w:rPr>
          <w:rFonts w:ascii="Arial" w:hAnsi="Arial" w:cs="Arial"/>
          <w:sz w:val="22"/>
          <w:szCs w:val="22"/>
        </w:rPr>
        <w:t>48</w:t>
      </w:r>
      <w:r w:rsidRPr="007B7F42">
        <w:rPr>
          <w:rFonts w:ascii="Arial" w:hAnsi="Arial" w:cs="Arial"/>
          <w:sz w:val="22"/>
          <w:szCs w:val="22"/>
        </w:rPr>
        <w:t xml:space="preserve"> odst. 1 zákona č. </w:t>
      </w:r>
      <w:r w:rsidR="00D15DB0" w:rsidRPr="007B7F42">
        <w:rPr>
          <w:rFonts w:ascii="Arial" w:hAnsi="Arial" w:cs="Arial"/>
          <w:sz w:val="22"/>
          <w:szCs w:val="22"/>
        </w:rPr>
        <w:t>256</w:t>
      </w:r>
      <w:r w:rsidRPr="007B7F42">
        <w:rPr>
          <w:rFonts w:ascii="Arial" w:hAnsi="Arial" w:cs="Arial"/>
          <w:sz w:val="22"/>
          <w:szCs w:val="22"/>
        </w:rPr>
        <w:t>/</w:t>
      </w:r>
      <w:r w:rsidR="00D15DB0" w:rsidRPr="007B7F42">
        <w:rPr>
          <w:rFonts w:ascii="Arial" w:hAnsi="Arial" w:cs="Arial"/>
          <w:sz w:val="22"/>
          <w:szCs w:val="22"/>
        </w:rPr>
        <w:t>2013</w:t>
      </w:r>
      <w:r w:rsidRPr="007B7F42">
        <w:rPr>
          <w:rFonts w:ascii="Arial" w:hAnsi="Arial" w:cs="Arial"/>
          <w:sz w:val="22"/>
          <w:szCs w:val="22"/>
        </w:rPr>
        <w:t xml:space="preserve"> Sb. neoddělitelnou </w:t>
      </w:r>
      <w:r w:rsidRPr="007B7F42">
        <w:rPr>
          <w:rFonts w:ascii="Arial" w:hAnsi="Arial" w:cs="Arial"/>
          <w:sz w:val="22"/>
          <w:szCs w:val="22"/>
        </w:rPr>
        <w:lastRenderedPageBreak/>
        <w:t>součástí listin, podle kterých dochází ke změnám</w:t>
      </w:r>
      <w:r w:rsidR="007B7956">
        <w:rPr>
          <w:rFonts w:ascii="Arial" w:hAnsi="Arial" w:cs="Arial"/>
          <w:sz w:val="22"/>
          <w:szCs w:val="22"/>
        </w:rPr>
        <w:t xml:space="preserve"> právních vztahů k nemovitostem.</w:t>
      </w:r>
      <w:r w:rsidRPr="007B7F42">
        <w:rPr>
          <w:rFonts w:ascii="Arial" w:hAnsi="Arial" w:cs="Arial"/>
          <w:sz w:val="22"/>
          <w:szCs w:val="22"/>
        </w:rPr>
        <w:t xml:space="preserve"> </w:t>
      </w:r>
      <w:r w:rsidR="007B7956">
        <w:rPr>
          <w:rFonts w:ascii="Arial" w:hAnsi="Arial" w:cs="Arial"/>
          <w:sz w:val="22"/>
          <w:szCs w:val="22"/>
        </w:rPr>
        <w:t>A</w:t>
      </w:r>
      <w:r w:rsidRPr="007B7F42">
        <w:rPr>
          <w:rFonts w:ascii="Arial" w:hAnsi="Arial" w:cs="Arial"/>
          <w:sz w:val="22"/>
          <w:szCs w:val="22"/>
        </w:rPr>
        <w:t xml:space="preserve"> tyto chyby považuje inspektorát za zásadní. Elaboráty obsahovaly i další závad</w:t>
      </w:r>
      <w:r w:rsidR="007B7956">
        <w:rPr>
          <w:rFonts w:ascii="Arial" w:hAnsi="Arial" w:cs="Arial"/>
          <w:sz w:val="22"/>
          <w:szCs w:val="22"/>
        </w:rPr>
        <w:t>y</w:t>
      </w:r>
      <w:r w:rsidRPr="007B7F42">
        <w:rPr>
          <w:rFonts w:ascii="Arial" w:hAnsi="Arial" w:cs="Arial"/>
          <w:sz w:val="22"/>
          <w:szCs w:val="22"/>
        </w:rPr>
        <w:t xml:space="preserve"> a vnitřní rozpor</w:t>
      </w:r>
      <w:r w:rsidR="007B7956">
        <w:rPr>
          <w:rFonts w:ascii="Arial" w:hAnsi="Arial" w:cs="Arial"/>
          <w:sz w:val="22"/>
          <w:szCs w:val="22"/>
        </w:rPr>
        <w:t>y</w:t>
      </w:r>
      <w:r w:rsidRPr="007B7F42">
        <w:rPr>
          <w:rFonts w:ascii="Arial" w:hAnsi="Arial" w:cs="Arial"/>
          <w:sz w:val="22"/>
          <w:szCs w:val="22"/>
        </w:rPr>
        <w:t xml:space="preserve"> (</w:t>
      </w:r>
      <w:r w:rsidR="007B7F42" w:rsidRPr="007B7F42">
        <w:rPr>
          <w:rFonts w:ascii="Arial" w:hAnsi="Arial" w:cs="Arial"/>
          <w:sz w:val="22"/>
          <w:szCs w:val="22"/>
        </w:rPr>
        <w:t>především ve skutečném průběhu měřických prací</w:t>
      </w:r>
      <w:r w:rsidRPr="007B7F42">
        <w:rPr>
          <w:rFonts w:ascii="Arial" w:hAnsi="Arial" w:cs="Arial"/>
          <w:sz w:val="22"/>
          <w:szCs w:val="22"/>
        </w:rPr>
        <w:t xml:space="preserve">, </w:t>
      </w:r>
      <w:r w:rsidR="007B7F42" w:rsidRPr="007B7F42">
        <w:rPr>
          <w:rFonts w:ascii="Arial" w:hAnsi="Arial" w:cs="Arial"/>
          <w:sz w:val="22"/>
          <w:szCs w:val="22"/>
        </w:rPr>
        <w:t xml:space="preserve">volbě identických </w:t>
      </w:r>
      <w:proofErr w:type="gramStart"/>
      <w:r w:rsidR="007B7F42" w:rsidRPr="007B7F42">
        <w:rPr>
          <w:rFonts w:ascii="Arial" w:hAnsi="Arial" w:cs="Arial"/>
          <w:sz w:val="22"/>
          <w:szCs w:val="22"/>
        </w:rPr>
        <w:t>bodů</w:t>
      </w:r>
      <w:r w:rsidRPr="007B7F42">
        <w:rPr>
          <w:rFonts w:ascii="Arial" w:hAnsi="Arial" w:cs="Arial"/>
          <w:sz w:val="22"/>
          <w:szCs w:val="22"/>
        </w:rPr>
        <w:t>, ...), které</w:t>
      </w:r>
      <w:proofErr w:type="gramEnd"/>
      <w:r w:rsidRPr="007B7F42">
        <w:rPr>
          <w:rFonts w:ascii="Arial" w:hAnsi="Arial" w:cs="Arial"/>
          <w:sz w:val="22"/>
          <w:szCs w:val="22"/>
        </w:rPr>
        <w:t xml:space="preserve"> mají na použitelnost výsledného geometrického plánu </w:t>
      </w:r>
      <w:r w:rsidR="00041F75">
        <w:rPr>
          <w:rFonts w:ascii="Arial" w:hAnsi="Arial" w:cs="Arial"/>
          <w:sz w:val="22"/>
          <w:szCs w:val="22"/>
        </w:rPr>
        <w:t xml:space="preserve">pouze </w:t>
      </w:r>
      <w:r w:rsidRPr="007B7F42">
        <w:rPr>
          <w:rFonts w:ascii="Arial" w:hAnsi="Arial" w:cs="Arial"/>
          <w:sz w:val="22"/>
          <w:szCs w:val="22"/>
        </w:rPr>
        <w:t xml:space="preserve">nepřímý vliv. Geometrický plán i záznam podrobného měření změn </w:t>
      </w:r>
      <w:r w:rsidR="00041F75">
        <w:rPr>
          <w:rFonts w:ascii="Arial" w:hAnsi="Arial" w:cs="Arial"/>
          <w:sz w:val="22"/>
          <w:szCs w:val="22"/>
        </w:rPr>
        <w:t xml:space="preserve">však </w:t>
      </w:r>
      <w:r w:rsidRPr="007B7F42">
        <w:rPr>
          <w:rFonts w:ascii="Arial" w:hAnsi="Arial" w:cs="Arial"/>
          <w:sz w:val="22"/>
          <w:szCs w:val="22"/>
        </w:rPr>
        <w:t xml:space="preserve">mají i po čase prokázat, že výsledku bylo dosaženo předepsanými postupy a že splňují předepsané parametry. </w:t>
      </w:r>
      <w:r w:rsidR="00041F75">
        <w:rPr>
          <w:rFonts w:ascii="Arial" w:hAnsi="Arial" w:cs="Arial"/>
          <w:sz w:val="22"/>
          <w:szCs w:val="22"/>
        </w:rPr>
        <w:t>Výše popsané n</w:t>
      </w:r>
      <w:r w:rsidRPr="007B7F42">
        <w:rPr>
          <w:rFonts w:ascii="Arial" w:hAnsi="Arial" w:cs="Arial"/>
          <w:bCs/>
          <w:sz w:val="22"/>
          <w:szCs w:val="22"/>
        </w:rPr>
        <w:t>ejasnosti, nelogičnost</w:t>
      </w:r>
      <w:r w:rsidR="00041F75">
        <w:rPr>
          <w:rFonts w:ascii="Arial" w:hAnsi="Arial" w:cs="Arial"/>
          <w:bCs/>
          <w:sz w:val="22"/>
          <w:szCs w:val="22"/>
        </w:rPr>
        <w:t>i</w:t>
      </w:r>
      <w:r w:rsidRPr="007B7F42">
        <w:rPr>
          <w:rFonts w:ascii="Arial" w:hAnsi="Arial" w:cs="Arial"/>
          <w:bCs/>
          <w:sz w:val="22"/>
          <w:szCs w:val="22"/>
        </w:rPr>
        <w:t xml:space="preserve"> zaznamenan</w:t>
      </w:r>
      <w:r w:rsidR="00041F75">
        <w:rPr>
          <w:rFonts w:ascii="Arial" w:hAnsi="Arial" w:cs="Arial"/>
          <w:bCs/>
          <w:sz w:val="22"/>
          <w:szCs w:val="22"/>
        </w:rPr>
        <w:t>ýc</w:t>
      </w:r>
      <w:r w:rsidRPr="007B7F42">
        <w:rPr>
          <w:rFonts w:ascii="Arial" w:hAnsi="Arial" w:cs="Arial"/>
          <w:bCs/>
          <w:sz w:val="22"/>
          <w:szCs w:val="22"/>
        </w:rPr>
        <w:t>h postup</w:t>
      </w:r>
      <w:r w:rsidR="00041F75">
        <w:rPr>
          <w:rFonts w:ascii="Arial" w:hAnsi="Arial" w:cs="Arial"/>
          <w:bCs/>
          <w:sz w:val="22"/>
          <w:szCs w:val="22"/>
        </w:rPr>
        <w:t>ů</w:t>
      </w:r>
      <w:r w:rsidRPr="007B7F42">
        <w:rPr>
          <w:rFonts w:ascii="Arial" w:hAnsi="Arial" w:cs="Arial"/>
          <w:bCs/>
          <w:sz w:val="22"/>
          <w:szCs w:val="22"/>
        </w:rPr>
        <w:t xml:space="preserve"> a vnitřní nesoulady v posuzovaných dokumentacích by správnost t</w:t>
      </w:r>
      <w:r w:rsidR="00041F75">
        <w:rPr>
          <w:rFonts w:ascii="Arial" w:hAnsi="Arial" w:cs="Arial"/>
          <w:bCs/>
          <w:sz w:val="22"/>
          <w:szCs w:val="22"/>
        </w:rPr>
        <w:t>ěc</w:t>
      </w:r>
      <w:r w:rsidRPr="007B7F42">
        <w:rPr>
          <w:rFonts w:ascii="Arial" w:hAnsi="Arial" w:cs="Arial"/>
          <w:bCs/>
          <w:sz w:val="22"/>
          <w:szCs w:val="22"/>
        </w:rPr>
        <w:t>h</w:t>
      </w:r>
      <w:r w:rsidR="00041F75">
        <w:rPr>
          <w:rFonts w:ascii="Arial" w:hAnsi="Arial" w:cs="Arial"/>
          <w:bCs/>
          <w:sz w:val="22"/>
          <w:szCs w:val="22"/>
        </w:rPr>
        <w:t>t</w:t>
      </w:r>
      <w:r w:rsidRPr="007B7F42">
        <w:rPr>
          <w:rFonts w:ascii="Arial" w:hAnsi="Arial" w:cs="Arial"/>
          <w:bCs/>
          <w:sz w:val="22"/>
          <w:szCs w:val="22"/>
        </w:rPr>
        <w:t>o výsledk</w:t>
      </w:r>
      <w:r w:rsidR="00041F75">
        <w:rPr>
          <w:rFonts w:ascii="Arial" w:hAnsi="Arial" w:cs="Arial"/>
          <w:bCs/>
          <w:sz w:val="22"/>
          <w:szCs w:val="22"/>
        </w:rPr>
        <w:t>ů</w:t>
      </w:r>
      <w:r w:rsidRPr="007B7F42">
        <w:rPr>
          <w:rFonts w:ascii="Arial" w:hAnsi="Arial" w:cs="Arial"/>
          <w:bCs/>
          <w:sz w:val="22"/>
          <w:szCs w:val="22"/>
        </w:rPr>
        <w:t xml:space="preserve"> neprokázaly</w:t>
      </w:r>
      <w:r w:rsidR="007B7956">
        <w:rPr>
          <w:rFonts w:ascii="Arial" w:hAnsi="Arial" w:cs="Arial"/>
          <w:bCs/>
          <w:sz w:val="22"/>
          <w:szCs w:val="22"/>
        </w:rPr>
        <w:t>. Z toho důvodu</w:t>
      </w:r>
      <w:r w:rsidRPr="007B7F42">
        <w:rPr>
          <w:rFonts w:ascii="Arial" w:hAnsi="Arial" w:cs="Arial"/>
          <w:bCs/>
          <w:sz w:val="22"/>
          <w:szCs w:val="22"/>
        </w:rPr>
        <w:t xml:space="preserve"> </w:t>
      </w:r>
      <w:r w:rsidR="00041F75" w:rsidRPr="007B7F42">
        <w:rPr>
          <w:rFonts w:ascii="Arial" w:hAnsi="Arial" w:cs="Arial"/>
          <w:bCs/>
          <w:sz w:val="22"/>
          <w:szCs w:val="22"/>
        </w:rPr>
        <w:t xml:space="preserve">1. a 2. elaborát </w:t>
      </w:r>
      <w:r w:rsidRPr="007B7F42">
        <w:rPr>
          <w:rFonts w:ascii="Arial" w:hAnsi="Arial" w:cs="Arial"/>
          <w:bCs/>
          <w:sz w:val="22"/>
          <w:szCs w:val="22"/>
        </w:rPr>
        <w:t xml:space="preserve">nebyly </w:t>
      </w:r>
      <w:r w:rsidR="00041F75" w:rsidRPr="007B7F42">
        <w:rPr>
          <w:rFonts w:ascii="Arial" w:hAnsi="Arial" w:cs="Arial"/>
          <w:bCs/>
          <w:sz w:val="22"/>
          <w:szCs w:val="22"/>
        </w:rPr>
        <w:t xml:space="preserve">oprávněně </w:t>
      </w:r>
      <w:r w:rsidRPr="007B7F42">
        <w:rPr>
          <w:rFonts w:ascii="Arial" w:hAnsi="Arial" w:cs="Arial"/>
          <w:bCs/>
          <w:sz w:val="22"/>
          <w:szCs w:val="22"/>
        </w:rPr>
        <w:t>katastrálním pracovištěm potvrzeny. Ela</w:t>
      </w:r>
      <w:r w:rsidRPr="007B7F42">
        <w:rPr>
          <w:rFonts w:ascii="Arial" w:hAnsi="Arial" w:cs="Arial"/>
          <w:sz w:val="22"/>
          <w:szCs w:val="22"/>
        </w:rPr>
        <w:t xml:space="preserve">boráty však při podání na katastrální pracoviště </w:t>
      </w:r>
      <w:r w:rsidR="007B7956" w:rsidRPr="007B7F42">
        <w:rPr>
          <w:rFonts w:ascii="Arial" w:hAnsi="Arial" w:cs="Arial"/>
          <w:sz w:val="22"/>
          <w:szCs w:val="22"/>
        </w:rPr>
        <w:t xml:space="preserve">zjištěné nedostatky </w:t>
      </w:r>
      <w:r w:rsidRPr="007B7F42">
        <w:rPr>
          <w:rFonts w:ascii="Arial" w:hAnsi="Arial" w:cs="Arial"/>
          <w:sz w:val="22"/>
          <w:szCs w:val="22"/>
        </w:rPr>
        <w:t xml:space="preserve">obsahovaly, a přesto je </w:t>
      </w:r>
      <w:r w:rsidR="007B7F42" w:rsidRPr="007B7F42">
        <w:rPr>
          <w:rFonts w:ascii="Arial" w:hAnsi="Arial" w:cs="Arial"/>
          <w:sz w:val="22"/>
          <w:szCs w:val="22"/>
        </w:rPr>
        <w:t xml:space="preserve">ÚOZI </w:t>
      </w:r>
      <w:r w:rsidRPr="007B7F42">
        <w:rPr>
          <w:rFonts w:ascii="Arial" w:hAnsi="Arial" w:cs="Arial"/>
          <w:sz w:val="22"/>
          <w:szCs w:val="22"/>
        </w:rPr>
        <w:t xml:space="preserve">ověřil, že „náležitostmi a přesností odpovídají právním předpisům“. </w:t>
      </w:r>
    </w:p>
    <w:p w:rsidR="006C5DDF" w:rsidRDefault="006C5DDF" w:rsidP="007A69F9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DA203D" w:rsidRPr="006C5DDF" w:rsidRDefault="00DA203D" w:rsidP="007A69F9">
      <w:pPr>
        <w:jc w:val="both"/>
        <w:rPr>
          <w:rFonts w:ascii="Arial" w:hAnsi="Arial" w:cs="Arial"/>
          <w:sz w:val="22"/>
          <w:szCs w:val="22"/>
          <w:u w:val="single"/>
        </w:rPr>
      </w:pPr>
      <w:r w:rsidRPr="006C5DDF">
        <w:rPr>
          <w:rFonts w:ascii="Arial" w:hAnsi="Arial" w:cs="Arial"/>
          <w:sz w:val="22"/>
          <w:szCs w:val="22"/>
          <w:u w:val="single"/>
        </w:rPr>
        <w:t>Výše pokuty</w:t>
      </w:r>
    </w:p>
    <w:p w:rsidR="00DA203D" w:rsidRPr="006C5DDF" w:rsidRDefault="00DA203D" w:rsidP="007A69F9">
      <w:pPr>
        <w:jc w:val="both"/>
        <w:rPr>
          <w:rFonts w:ascii="Arial" w:hAnsi="Arial" w:cs="Arial"/>
          <w:sz w:val="22"/>
          <w:szCs w:val="22"/>
        </w:rPr>
      </w:pPr>
      <w:r w:rsidRPr="006C5DDF"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proofErr w:type="spellStart"/>
      <w:r w:rsidRPr="006C5DDF">
        <w:rPr>
          <w:rFonts w:ascii="Arial" w:hAnsi="Arial" w:cs="Arial"/>
          <w:sz w:val="22"/>
          <w:szCs w:val="22"/>
        </w:rPr>
        <w:t>ust</w:t>
      </w:r>
      <w:proofErr w:type="spellEnd"/>
      <w:r w:rsidRPr="006C5DDF">
        <w:rPr>
          <w:rFonts w:ascii="Arial" w:hAnsi="Arial" w:cs="Arial"/>
          <w:sz w:val="22"/>
          <w:szCs w:val="22"/>
        </w:rPr>
        <w:t xml:space="preserve">. § 17b odst. 2 </w:t>
      </w:r>
      <w:proofErr w:type="spellStart"/>
      <w:r w:rsidR="007B7956">
        <w:rPr>
          <w:rFonts w:ascii="Arial" w:hAnsi="Arial" w:cs="Arial"/>
          <w:sz w:val="22"/>
          <w:szCs w:val="22"/>
        </w:rPr>
        <w:t>ZemZ</w:t>
      </w:r>
      <w:proofErr w:type="spellEnd"/>
      <w:r w:rsidRPr="006C5DDF">
        <w:rPr>
          <w:rFonts w:ascii="Arial" w:hAnsi="Arial" w:cs="Arial"/>
          <w:sz w:val="22"/>
          <w:szCs w:val="22"/>
        </w:rPr>
        <w:t xml:space="preserve"> může inspektorát uložit pokutu až do výše 250 000 Kč. Při určení její výše přihlédne k okolnostem jednání, jako je závažnost deliktu, způsob a okolnosti jeho spáchání, význam a rozsah jeho možných následků, k době protiprávního jednání a ke skutečnostem, zda a jak se odpovědná osoba přičinila o odstranění nebo zmírnění škodlivých následků jiného správního deliktu, a též k obecným zásadám správního trestání jako je zásada zákonnosti, spravedlnosti, individualizace a přiměřenosti sankce. </w:t>
      </w:r>
    </w:p>
    <w:p w:rsidR="00DA203D" w:rsidRPr="00A25575" w:rsidRDefault="00DA203D" w:rsidP="007A69F9">
      <w:pPr>
        <w:jc w:val="both"/>
        <w:rPr>
          <w:rFonts w:ascii="Arial" w:hAnsi="Arial" w:cs="Arial"/>
          <w:color w:val="FF0000"/>
          <w:sz w:val="22"/>
        </w:rPr>
      </w:pPr>
    </w:p>
    <w:p w:rsidR="00DA203D" w:rsidRPr="00A25575" w:rsidRDefault="00DA203D" w:rsidP="007A69F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41F75">
        <w:rPr>
          <w:rFonts w:ascii="Arial" w:hAnsi="Arial" w:cs="Arial"/>
          <w:sz w:val="22"/>
          <w:szCs w:val="22"/>
        </w:rPr>
        <w:t xml:space="preserve">Při určení výše pokuty </w:t>
      </w:r>
      <w:r w:rsidR="00427AA4">
        <w:rPr>
          <w:rFonts w:ascii="Arial" w:hAnsi="Arial" w:cs="Arial"/>
          <w:sz w:val="22"/>
          <w:szCs w:val="22"/>
        </w:rPr>
        <w:t xml:space="preserve">v tomto </w:t>
      </w:r>
      <w:r w:rsidR="00427AA4" w:rsidRPr="00041F75">
        <w:rPr>
          <w:rFonts w:ascii="Arial" w:hAnsi="Arial" w:cs="Arial"/>
          <w:sz w:val="22"/>
          <w:szCs w:val="22"/>
        </w:rPr>
        <w:t>konkrétní</w:t>
      </w:r>
      <w:r w:rsidR="00427AA4">
        <w:rPr>
          <w:rFonts w:ascii="Arial" w:hAnsi="Arial" w:cs="Arial"/>
          <w:sz w:val="22"/>
          <w:szCs w:val="22"/>
        </w:rPr>
        <w:t>m případě</w:t>
      </w:r>
      <w:r w:rsidR="00427AA4" w:rsidRPr="00041F75">
        <w:rPr>
          <w:rFonts w:ascii="Arial" w:hAnsi="Arial" w:cs="Arial"/>
          <w:sz w:val="22"/>
          <w:szCs w:val="22"/>
        </w:rPr>
        <w:t xml:space="preserve"> </w:t>
      </w:r>
      <w:r w:rsidRPr="00041F75">
        <w:rPr>
          <w:rFonts w:ascii="Arial" w:hAnsi="Arial" w:cs="Arial"/>
          <w:sz w:val="22"/>
          <w:szCs w:val="22"/>
        </w:rPr>
        <w:t>vyhodnotil inspektorát skutečnost, že držitel úředního oprávnění při ověření elaborátů postupoval v rozporu se svými zákonnými povinnostmi, když nezajistil odstranění výše uvedených závad ve výsledcích zeměměřických činností</w:t>
      </w:r>
      <w:r w:rsidR="007B7956" w:rsidRPr="007B7956">
        <w:rPr>
          <w:rFonts w:ascii="Arial" w:hAnsi="Arial" w:cs="Arial"/>
          <w:sz w:val="22"/>
          <w:szCs w:val="22"/>
        </w:rPr>
        <w:t xml:space="preserve"> </w:t>
      </w:r>
      <w:r w:rsidR="007B7956" w:rsidRPr="00041F75">
        <w:rPr>
          <w:rFonts w:ascii="Arial" w:hAnsi="Arial" w:cs="Arial"/>
          <w:sz w:val="22"/>
          <w:szCs w:val="22"/>
        </w:rPr>
        <w:t>před ověřením</w:t>
      </w:r>
      <w:r w:rsidRPr="00041F75">
        <w:rPr>
          <w:rFonts w:ascii="Arial" w:hAnsi="Arial" w:cs="Arial"/>
          <w:sz w:val="22"/>
          <w:szCs w:val="22"/>
        </w:rPr>
        <w:t>, v elaborátech je ponechal, a přesto stvrdil, že „náležitostmi a přesnost</w:t>
      </w:r>
      <w:r w:rsidR="00F80639">
        <w:rPr>
          <w:rFonts w:ascii="Arial" w:hAnsi="Arial" w:cs="Arial"/>
          <w:sz w:val="22"/>
          <w:szCs w:val="22"/>
        </w:rPr>
        <w:t>í odpovídají právním předpisům“</w:t>
      </w:r>
      <w:r w:rsidRPr="00041F75">
        <w:rPr>
          <w:rFonts w:ascii="Arial" w:hAnsi="Arial" w:cs="Arial"/>
          <w:sz w:val="22"/>
          <w:szCs w:val="22"/>
        </w:rPr>
        <w:t xml:space="preserve">. Zájem společnosti na řádném výkonu zeměměřických činností, tedy i zájem na tom, aby součástí katastru nemovitostí byly jen takové údaje, které svými náležitostmi a přesností </w:t>
      </w:r>
      <w:r w:rsidR="00F80639">
        <w:rPr>
          <w:rFonts w:ascii="Arial" w:hAnsi="Arial" w:cs="Arial"/>
          <w:sz w:val="22"/>
          <w:szCs w:val="22"/>
        </w:rPr>
        <w:t xml:space="preserve">skutečně </w:t>
      </w:r>
      <w:r w:rsidRPr="00041F75">
        <w:rPr>
          <w:rFonts w:ascii="Arial" w:hAnsi="Arial" w:cs="Arial"/>
          <w:sz w:val="22"/>
          <w:szCs w:val="22"/>
        </w:rPr>
        <w:t xml:space="preserve">odpovídají právním předpisům, byl ohrožen. Jiný správní delikt, kterého se ověřovatel tím, že ověřil nekvalitní a neodborně provedené výsledky zeměměřických činností, dopustil, dosahuje takového stupně závažnosti, kterému by (i s ohledem na jiné obdobné případy) odpovídalo uložení pokuty ve výši </w:t>
      </w:r>
      <w:r w:rsidR="00041F75" w:rsidRPr="00041F75">
        <w:rPr>
          <w:rFonts w:ascii="Arial" w:hAnsi="Arial" w:cs="Arial"/>
          <w:sz w:val="22"/>
          <w:szCs w:val="22"/>
        </w:rPr>
        <w:t xml:space="preserve">cca </w:t>
      </w:r>
      <w:r w:rsidRPr="00041F75">
        <w:rPr>
          <w:rFonts w:ascii="Arial" w:hAnsi="Arial" w:cs="Arial"/>
          <w:sz w:val="22"/>
          <w:szCs w:val="22"/>
        </w:rPr>
        <w:t>5</w:t>
      </w:r>
      <w:r w:rsidR="00041F75" w:rsidRPr="00041F75">
        <w:rPr>
          <w:rFonts w:ascii="Arial" w:hAnsi="Arial" w:cs="Arial"/>
          <w:sz w:val="22"/>
          <w:szCs w:val="22"/>
        </w:rPr>
        <w:t>0</w:t>
      </w:r>
      <w:r w:rsidRPr="00041F75">
        <w:rPr>
          <w:rFonts w:ascii="Arial" w:hAnsi="Arial" w:cs="Arial"/>
          <w:sz w:val="22"/>
          <w:szCs w:val="22"/>
        </w:rPr>
        <w:t>.000,-Kč.</w:t>
      </w:r>
      <w:r w:rsidRPr="00A25575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1F75">
        <w:rPr>
          <w:rFonts w:ascii="Arial" w:hAnsi="Arial" w:cs="Arial"/>
          <w:sz w:val="22"/>
          <w:szCs w:val="22"/>
        </w:rPr>
        <w:t xml:space="preserve">Správní orgán však při určování výše pokuty přihlédl nejen k závažnosti pochybení, ale i ke způsobu a okolnostem spáchání deliktu. Z žádné zjištěné skutečnosti nelze dovodit, že by se ověřovatel porušení povinností dopustil úmyslně, protiprávního jednání se dopustil minimálně v nevědomé </w:t>
      </w:r>
      <w:r w:rsidRPr="00201462">
        <w:rPr>
          <w:rFonts w:ascii="Arial" w:hAnsi="Arial" w:cs="Arial"/>
          <w:sz w:val="22"/>
          <w:szCs w:val="22"/>
        </w:rPr>
        <w:t xml:space="preserve">nedbalosti, tedy o protiprávnosti svého jednání nevěděl, ač vědět mohl a z titulu své odbornosti měl. </w:t>
      </w:r>
      <w:r w:rsidR="00041F75" w:rsidRPr="00201462">
        <w:rPr>
          <w:rFonts w:ascii="Arial" w:hAnsi="Arial" w:cs="Arial"/>
          <w:sz w:val="22"/>
          <w:szCs w:val="22"/>
        </w:rPr>
        <w:t xml:space="preserve">Dva ze tří </w:t>
      </w:r>
      <w:r w:rsidR="00F80639">
        <w:rPr>
          <w:rFonts w:ascii="Arial" w:hAnsi="Arial" w:cs="Arial"/>
          <w:sz w:val="22"/>
          <w:szCs w:val="22"/>
        </w:rPr>
        <w:t xml:space="preserve">posuzovaných </w:t>
      </w:r>
      <w:r w:rsidR="00041F75" w:rsidRPr="00201462">
        <w:rPr>
          <w:rFonts w:ascii="Arial" w:hAnsi="Arial" w:cs="Arial"/>
          <w:sz w:val="22"/>
          <w:szCs w:val="22"/>
        </w:rPr>
        <w:t>elaborátů</w:t>
      </w:r>
      <w:r w:rsidRPr="00201462">
        <w:rPr>
          <w:rFonts w:ascii="Arial" w:hAnsi="Arial" w:cs="Arial"/>
          <w:sz w:val="22"/>
          <w:szCs w:val="22"/>
        </w:rPr>
        <w:t xml:space="preserve"> se nesta</w:t>
      </w:r>
      <w:r w:rsidR="00041F75" w:rsidRPr="00201462">
        <w:rPr>
          <w:rFonts w:ascii="Arial" w:hAnsi="Arial" w:cs="Arial"/>
          <w:sz w:val="22"/>
          <w:szCs w:val="22"/>
        </w:rPr>
        <w:t>nou</w:t>
      </w:r>
      <w:r w:rsidRPr="00201462">
        <w:rPr>
          <w:rFonts w:ascii="Arial" w:hAnsi="Arial" w:cs="Arial"/>
          <w:sz w:val="22"/>
          <w:szCs w:val="22"/>
        </w:rPr>
        <w:t xml:space="preserve"> podkladem pro zápis do katastru nemovitostí, </w:t>
      </w:r>
      <w:r w:rsidR="00201462" w:rsidRPr="00201462">
        <w:rPr>
          <w:rFonts w:ascii="Arial" w:hAnsi="Arial" w:cs="Arial"/>
          <w:sz w:val="22"/>
          <w:szCs w:val="22"/>
        </w:rPr>
        <w:t xml:space="preserve">neboť byly v rámci řízení o jejich potvrzení přepracovány, </w:t>
      </w:r>
      <w:r w:rsidR="00F80639">
        <w:rPr>
          <w:rFonts w:ascii="Arial" w:hAnsi="Arial" w:cs="Arial"/>
          <w:sz w:val="22"/>
          <w:szCs w:val="22"/>
        </w:rPr>
        <w:t>zároveň</w:t>
      </w:r>
      <w:r w:rsidRPr="00201462">
        <w:rPr>
          <w:rFonts w:ascii="Arial" w:hAnsi="Arial" w:cs="Arial"/>
          <w:sz w:val="22"/>
          <w:szCs w:val="22"/>
        </w:rPr>
        <w:t xml:space="preserve"> nebylo prokázáno, že by porušením zákonných povinností ověřovatele došlo ke vzniku škody. Tyto okolnosti</w:t>
      </w:r>
      <w:r w:rsidR="00F80639">
        <w:rPr>
          <w:rFonts w:ascii="Arial" w:hAnsi="Arial" w:cs="Arial"/>
          <w:sz w:val="22"/>
          <w:szCs w:val="22"/>
        </w:rPr>
        <w:t>,</w:t>
      </w:r>
      <w:r w:rsidRPr="00201462">
        <w:rPr>
          <w:rFonts w:ascii="Arial" w:hAnsi="Arial" w:cs="Arial"/>
          <w:sz w:val="22"/>
          <w:szCs w:val="22"/>
        </w:rPr>
        <w:t xml:space="preserve"> týkající se rozsahu následků jiného správního deliktu</w:t>
      </w:r>
      <w:r w:rsidR="00F80639">
        <w:rPr>
          <w:rFonts w:ascii="Arial" w:hAnsi="Arial" w:cs="Arial"/>
          <w:sz w:val="22"/>
          <w:szCs w:val="22"/>
        </w:rPr>
        <w:t>,</w:t>
      </w:r>
      <w:r w:rsidRPr="00201462">
        <w:rPr>
          <w:rFonts w:ascii="Arial" w:hAnsi="Arial" w:cs="Arial"/>
          <w:sz w:val="22"/>
          <w:szCs w:val="22"/>
        </w:rPr>
        <w:t xml:space="preserve"> měly tak vliv na snížení uvažované sankce na 1/</w:t>
      </w:r>
      <w:r w:rsidR="00201462" w:rsidRPr="00201462">
        <w:rPr>
          <w:rFonts w:ascii="Arial" w:hAnsi="Arial" w:cs="Arial"/>
          <w:sz w:val="22"/>
          <w:szCs w:val="22"/>
        </w:rPr>
        <w:t>10</w:t>
      </w:r>
      <w:r w:rsidRPr="00201462">
        <w:rPr>
          <w:rFonts w:ascii="Arial" w:hAnsi="Arial" w:cs="Arial"/>
          <w:sz w:val="22"/>
          <w:szCs w:val="22"/>
        </w:rPr>
        <w:t xml:space="preserve"> maximální výše, tj. </w:t>
      </w:r>
      <w:r w:rsidR="00201462" w:rsidRPr="00201462">
        <w:rPr>
          <w:rFonts w:ascii="Arial" w:hAnsi="Arial" w:cs="Arial"/>
          <w:sz w:val="22"/>
          <w:szCs w:val="22"/>
        </w:rPr>
        <w:t>25</w:t>
      </w:r>
      <w:r w:rsidRPr="00201462">
        <w:rPr>
          <w:rFonts w:ascii="Arial" w:hAnsi="Arial" w:cs="Arial"/>
          <w:sz w:val="22"/>
          <w:szCs w:val="22"/>
        </w:rPr>
        <w:t> 000,- Kč. Výše pokuty by měla působit především preventivně, proto při určení výše pokuty inspektorát vzal v úvahu, že elaboráty byly vyhotoveny pro vyznačení změny poměrně malého rozsahu</w:t>
      </w:r>
      <w:r w:rsidR="00201462" w:rsidRPr="00201462">
        <w:rPr>
          <w:rFonts w:ascii="Arial" w:hAnsi="Arial" w:cs="Arial"/>
          <w:sz w:val="22"/>
          <w:szCs w:val="22"/>
        </w:rPr>
        <w:t>, že nejzávažnější nedostatky byly v potvrzených elaborátech odstraněny,</w:t>
      </w:r>
      <w:r w:rsidRPr="00201462">
        <w:rPr>
          <w:rFonts w:ascii="Arial" w:hAnsi="Arial" w:cs="Arial"/>
          <w:sz w:val="22"/>
          <w:szCs w:val="22"/>
        </w:rPr>
        <w:t xml:space="preserve"> </w:t>
      </w:r>
      <w:r w:rsidR="00201462">
        <w:rPr>
          <w:rFonts w:ascii="Arial" w:hAnsi="Arial" w:cs="Arial"/>
          <w:sz w:val="22"/>
          <w:szCs w:val="22"/>
        </w:rPr>
        <w:t xml:space="preserve">že se ověřovatel </w:t>
      </w:r>
      <w:r w:rsidR="00FA6E04">
        <w:rPr>
          <w:rFonts w:ascii="Arial" w:hAnsi="Arial" w:cs="Arial"/>
          <w:sz w:val="22"/>
          <w:szCs w:val="22"/>
        </w:rPr>
        <w:t>své odpovědnosti nezříkal.</w:t>
      </w:r>
      <w:r w:rsidR="00201462">
        <w:rPr>
          <w:rFonts w:ascii="Arial" w:hAnsi="Arial" w:cs="Arial"/>
          <w:sz w:val="22"/>
          <w:szCs w:val="22"/>
        </w:rPr>
        <w:t xml:space="preserve"> </w:t>
      </w:r>
      <w:r w:rsidR="00FA6E04">
        <w:rPr>
          <w:rFonts w:ascii="Arial" w:hAnsi="Arial" w:cs="Arial"/>
          <w:sz w:val="22"/>
          <w:szCs w:val="22"/>
        </w:rPr>
        <w:t>Z</w:t>
      </w:r>
      <w:r w:rsidR="007A69F9">
        <w:rPr>
          <w:rFonts w:ascii="Arial" w:hAnsi="Arial" w:cs="Arial"/>
          <w:sz w:val="22"/>
          <w:szCs w:val="22"/>
        </w:rPr>
        <w:t xml:space="preserve">ohledněn byl i </w:t>
      </w:r>
      <w:r w:rsidR="00201462" w:rsidRPr="00201462">
        <w:rPr>
          <w:rFonts w:ascii="Arial" w:hAnsi="Arial" w:cs="Arial"/>
          <w:sz w:val="22"/>
          <w:szCs w:val="22"/>
        </w:rPr>
        <w:t xml:space="preserve">seriozní </w:t>
      </w:r>
      <w:r w:rsidR="007A69F9">
        <w:rPr>
          <w:rFonts w:ascii="Arial" w:hAnsi="Arial" w:cs="Arial"/>
          <w:sz w:val="22"/>
          <w:szCs w:val="22"/>
        </w:rPr>
        <w:t>přístup ověřovatele v průběhu řízení</w:t>
      </w:r>
      <w:r w:rsidR="00201462" w:rsidRPr="00201462">
        <w:rPr>
          <w:rFonts w:ascii="Arial" w:hAnsi="Arial" w:cs="Arial"/>
          <w:sz w:val="22"/>
          <w:szCs w:val="22"/>
        </w:rPr>
        <w:t xml:space="preserve"> </w:t>
      </w:r>
      <w:r w:rsidR="007A69F9">
        <w:rPr>
          <w:rFonts w:ascii="Arial" w:hAnsi="Arial" w:cs="Arial"/>
          <w:sz w:val="22"/>
          <w:szCs w:val="22"/>
        </w:rPr>
        <w:t>a</w:t>
      </w:r>
      <w:r w:rsidR="00201462" w:rsidRPr="00201462">
        <w:rPr>
          <w:rFonts w:ascii="Arial" w:hAnsi="Arial" w:cs="Arial"/>
          <w:sz w:val="22"/>
          <w:szCs w:val="22"/>
        </w:rPr>
        <w:t xml:space="preserve"> </w:t>
      </w:r>
      <w:r w:rsidR="007A69F9">
        <w:rPr>
          <w:rFonts w:ascii="Arial" w:hAnsi="Arial" w:cs="Arial"/>
          <w:sz w:val="22"/>
          <w:szCs w:val="22"/>
        </w:rPr>
        <w:t xml:space="preserve">jeho </w:t>
      </w:r>
      <w:r w:rsidR="00201462" w:rsidRPr="00201462">
        <w:rPr>
          <w:rFonts w:ascii="Arial" w:hAnsi="Arial" w:cs="Arial"/>
          <w:sz w:val="22"/>
          <w:szCs w:val="22"/>
        </w:rPr>
        <w:t>spolupráce s inspektorátem.</w:t>
      </w:r>
      <w:r w:rsidR="00201462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A203D" w:rsidRPr="00A25575" w:rsidRDefault="00DA203D" w:rsidP="007A69F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01462">
        <w:rPr>
          <w:rFonts w:ascii="Arial" w:hAnsi="Arial" w:cs="Arial"/>
          <w:sz w:val="22"/>
          <w:szCs w:val="22"/>
        </w:rPr>
        <w:t>Vzhledem k výše uvedeným okolnostem inspektorát uložil ověřovateli pokutu na dolní hranici zákonné sazby, a to ve výši</w:t>
      </w:r>
      <w:r w:rsidRPr="006107E8">
        <w:rPr>
          <w:rFonts w:ascii="Arial" w:hAnsi="Arial" w:cs="Arial"/>
          <w:color w:val="C00000"/>
          <w:sz w:val="22"/>
          <w:szCs w:val="22"/>
        </w:rPr>
        <w:t xml:space="preserve"> </w:t>
      </w:r>
      <w:r w:rsidR="004E3E3E" w:rsidRPr="004E3E3E">
        <w:rPr>
          <w:rFonts w:ascii="Arial" w:hAnsi="Arial" w:cs="Arial"/>
          <w:color w:val="000000" w:themeColor="text1"/>
          <w:sz w:val="22"/>
          <w:szCs w:val="22"/>
        </w:rPr>
        <w:t>10</w:t>
      </w:r>
      <w:r w:rsidRPr="00201462">
        <w:rPr>
          <w:rFonts w:ascii="Arial" w:hAnsi="Arial" w:cs="Arial"/>
          <w:sz w:val="22"/>
          <w:szCs w:val="22"/>
        </w:rPr>
        <w:t xml:space="preserve"> 000 Kč. </w:t>
      </w:r>
      <w:r w:rsidR="001A62F1">
        <w:rPr>
          <w:rFonts w:ascii="Arial" w:hAnsi="Arial" w:cs="Arial"/>
          <w:sz w:val="22"/>
          <w:szCs w:val="22"/>
        </w:rPr>
        <w:t>I</w:t>
      </w:r>
      <w:r w:rsidR="001A62F1" w:rsidRPr="00201462">
        <w:rPr>
          <w:rFonts w:ascii="Arial" w:hAnsi="Arial" w:cs="Arial"/>
          <w:sz w:val="22"/>
          <w:szCs w:val="22"/>
        </w:rPr>
        <w:t>nspektorát nahlédnutím do katastru nemovitostí zjistil</w:t>
      </w:r>
      <w:r w:rsidR="001A62F1">
        <w:rPr>
          <w:rFonts w:ascii="Arial" w:hAnsi="Arial" w:cs="Arial"/>
          <w:sz w:val="22"/>
          <w:szCs w:val="22"/>
        </w:rPr>
        <w:t>,</w:t>
      </w:r>
      <w:r w:rsidR="001A62F1" w:rsidRPr="00201462">
        <w:rPr>
          <w:rFonts w:ascii="Arial" w:hAnsi="Arial" w:cs="Arial"/>
          <w:sz w:val="22"/>
          <w:szCs w:val="22"/>
        </w:rPr>
        <w:t xml:space="preserve"> že majetkové poměry </w:t>
      </w:r>
      <w:r w:rsidR="001A62F1">
        <w:rPr>
          <w:rFonts w:ascii="Arial" w:hAnsi="Arial" w:cs="Arial"/>
          <w:sz w:val="22"/>
          <w:szCs w:val="22"/>
        </w:rPr>
        <w:t xml:space="preserve">ověřovatele </w:t>
      </w:r>
      <w:r w:rsidR="001A62F1" w:rsidRPr="00201462">
        <w:rPr>
          <w:rFonts w:ascii="Arial" w:hAnsi="Arial" w:cs="Arial"/>
          <w:sz w:val="22"/>
          <w:szCs w:val="22"/>
        </w:rPr>
        <w:t>jsou běžné</w:t>
      </w:r>
      <w:r w:rsidR="001A62F1">
        <w:rPr>
          <w:rFonts w:ascii="Arial" w:hAnsi="Arial" w:cs="Arial"/>
          <w:sz w:val="22"/>
          <w:szCs w:val="22"/>
        </w:rPr>
        <w:t>, takže</w:t>
      </w:r>
      <w:r w:rsidRPr="00201462">
        <w:rPr>
          <w:rFonts w:ascii="Arial" w:hAnsi="Arial" w:cs="Arial"/>
          <w:sz w:val="22"/>
          <w:szCs w:val="22"/>
        </w:rPr>
        <w:t xml:space="preserve"> </w:t>
      </w:r>
      <w:r w:rsidR="001A62F1">
        <w:rPr>
          <w:rFonts w:ascii="Arial" w:hAnsi="Arial" w:cs="Arial"/>
          <w:sz w:val="22"/>
          <w:szCs w:val="22"/>
        </w:rPr>
        <w:t xml:space="preserve">pokuta v uložené výši by </w:t>
      </w:r>
      <w:r w:rsidRPr="00201462">
        <w:rPr>
          <w:rFonts w:ascii="Arial" w:hAnsi="Arial" w:cs="Arial"/>
          <w:sz w:val="22"/>
          <w:szCs w:val="22"/>
        </w:rPr>
        <w:t xml:space="preserve">neměla pro </w:t>
      </w:r>
      <w:r w:rsidR="001A62F1">
        <w:rPr>
          <w:rFonts w:ascii="Arial" w:hAnsi="Arial" w:cs="Arial"/>
          <w:sz w:val="22"/>
          <w:szCs w:val="22"/>
        </w:rPr>
        <w:t>něj</w:t>
      </w:r>
      <w:r w:rsidRPr="00201462">
        <w:rPr>
          <w:rFonts w:ascii="Arial" w:hAnsi="Arial" w:cs="Arial"/>
          <w:sz w:val="22"/>
          <w:szCs w:val="22"/>
        </w:rPr>
        <w:t xml:space="preserve"> </w:t>
      </w:r>
      <w:r w:rsidR="001A62F1" w:rsidRPr="00201462">
        <w:rPr>
          <w:rFonts w:ascii="Arial" w:hAnsi="Arial" w:cs="Arial"/>
          <w:sz w:val="22"/>
          <w:szCs w:val="22"/>
        </w:rPr>
        <w:t xml:space="preserve">mít </w:t>
      </w:r>
      <w:r w:rsidRPr="00201462">
        <w:rPr>
          <w:rFonts w:ascii="Arial" w:hAnsi="Arial" w:cs="Arial"/>
          <w:sz w:val="22"/>
          <w:szCs w:val="22"/>
        </w:rPr>
        <w:t>likvidační charakter. Je samozřejmé, že uložení pokuty pro ověřovatele může být nepříjemné a úkorné, avšak takový účinek je přirozenou a dokonce žádoucí vlastností jakékoli sankce; pokud by tomu tak nebylo, vytratil by se její smysl. Stanovenou v</w:t>
      </w:r>
      <w:r w:rsidR="00FA6E04">
        <w:rPr>
          <w:rFonts w:ascii="Arial" w:hAnsi="Arial" w:cs="Arial"/>
          <w:sz w:val="22"/>
          <w:szCs w:val="22"/>
        </w:rPr>
        <w:t>ýši sankce inspektorát považuje</w:t>
      </w:r>
      <w:r w:rsidRPr="00201462">
        <w:rPr>
          <w:rFonts w:ascii="Arial" w:hAnsi="Arial" w:cs="Arial"/>
          <w:sz w:val="22"/>
          <w:szCs w:val="22"/>
        </w:rPr>
        <w:t xml:space="preserve"> za přiměřenou.</w:t>
      </w:r>
    </w:p>
    <w:p w:rsidR="00DA203D" w:rsidRPr="00A25575" w:rsidRDefault="00DA203D" w:rsidP="007A69F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A203D" w:rsidRPr="006107E8" w:rsidRDefault="00DA203D" w:rsidP="007A69F9">
      <w:pPr>
        <w:pStyle w:val="Zkladntext"/>
        <w:rPr>
          <w:rFonts w:cs="Arial"/>
          <w:sz w:val="22"/>
          <w:szCs w:val="22"/>
        </w:rPr>
      </w:pPr>
      <w:r w:rsidRPr="006107E8">
        <w:rPr>
          <w:rFonts w:cs="Arial"/>
          <w:sz w:val="22"/>
          <w:szCs w:val="22"/>
        </w:rPr>
        <w:t>Uložení pokuty za jiný správní delikt lze projednat do 1 roku ode dne, kdy se inspektorát o porušení pořádku na úseku zeměměřictví dověděl, nejpozději do 5 let ode dne, kdy k porušení došlo (§ 17b odst. 3 z</w:t>
      </w:r>
      <w:r w:rsidR="006107E8" w:rsidRPr="006107E8">
        <w:rPr>
          <w:rFonts w:cs="Arial"/>
          <w:sz w:val="22"/>
          <w:szCs w:val="22"/>
        </w:rPr>
        <w:t>ákona). Elaboráty byly ověřeny dne 1</w:t>
      </w:r>
      <w:r w:rsidRPr="006107E8">
        <w:rPr>
          <w:rFonts w:cs="Arial"/>
          <w:sz w:val="22"/>
          <w:szCs w:val="22"/>
        </w:rPr>
        <w:t xml:space="preserve">. </w:t>
      </w:r>
      <w:r w:rsidR="006107E8" w:rsidRPr="006107E8">
        <w:rPr>
          <w:rFonts w:cs="Arial"/>
          <w:sz w:val="22"/>
          <w:szCs w:val="22"/>
        </w:rPr>
        <w:t>4</w:t>
      </w:r>
      <w:r w:rsidRPr="006107E8">
        <w:rPr>
          <w:rFonts w:cs="Arial"/>
          <w:sz w:val="22"/>
          <w:szCs w:val="22"/>
        </w:rPr>
        <w:t>. 201</w:t>
      </w:r>
      <w:r w:rsidR="006107E8" w:rsidRPr="006107E8">
        <w:rPr>
          <w:rFonts w:cs="Arial"/>
          <w:sz w:val="22"/>
          <w:szCs w:val="22"/>
        </w:rPr>
        <w:t>5</w:t>
      </w:r>
      <w:r w:rsidRPr="006107E8">
        <w:rPr>
          <w:rFonts w:cs="Arial"/>
          <w:sz w:val="22"/>
          <w:szCs w:val="22"/>
        </w:rPr>
        <w:t xml:space="preserve">, </w:t>
      </w:r>
      <w:r w:rsidR="006107E8" w:rsidRPr="006107E8">
        <w:rPr>
          <w:rFonts w:cs="Arial"/>
          <w:sz w:val="22"/>
          <w:szCs w:val="22"/>
        </w:rPr>
        <w:t xml:space="preserve">6. 5. 2014 a </w:t>
      </w:r>
      <w:r w:rsidR="006107E8" w:rsidRPr="006107E8">
        <w:rPr>
          <w:rFonts w:cs="Arial"/>
          <w:sz w:val="22"/>
          <w:szCs w:val="22"/>
        </w:rPr>
        <w:lastRenderedPageBreak/>
        <w:t xml:space="preserve">13. 2. 2014, </w:t>
      </w:r>
      <w:r w:rsidRPr="006107E8">
        <w:rPr>
          <w:rFonts w:cs="Arial"/>
          <w:sz w:val="22"/>
          <w:szCs w:val="22"/>
        </w:rPr>
        <w:t xml:space="preserve">inspektorát vyhotovil dohled, a tím se o porušení pořádku dověděl, </w:t>
      </w:r>
      <w:r w:rsidR="006107E8" w:rsidRPr="006107E8">
        <w:rPr>
          <w:rFonts w:cs="Arial"/>
          <w:sz w:val="22"/>
          <w:szCs w:val="22"/>
        </w:rPr>
        <w:t>dne 19</w:t>
      </w:r>
      <w:r w:rsidRPr="006107E8">
        <w:rPr>
          <w:rFonts w:cs="Arial"/>
          <w:sz w:val="22"/>
          <w:szCs w:val="22"/>
        </w:rPr>
        <w:t>. </w:t>
      </w:r>
      <w:r w:rsidR="006107E8" w:rsidRPr="006107E8">
        <w:rPr>
          <w:rFonts w:cs="Arial"/>
          <w:sz w:val="22"/>
          <w:szCs w:val="22"/>
        </w:rPr>
        <w:t>10</w:t>
      </w:r>
      <w:r w:rsidRPr="006107E8">
        <w:rPr>
          <w:rFonts w:cs="Arial"/>
          <w:sz w:val="22"/>
          <w:szCs w:val="22"/>
        </w:rPr>
        <w:t>. 201</w:t>
      </w:r>
      <w:r w:rsidR="006107E8" w:rsidRPr="006107E8">
        <w:rPr>
          <w:rFonts w:cs="Arial"/>
          <w:sz w:val="22"/>
          <w:szCs w:val="22"/>
        </w:rPr>
        <w:t>5</w:t>
      </w:r>
      <w:r w:rsidRPr="006107E8">
        <w:rPr>
          <w:rFonts w:cs="Arial"/>
          <w:sz w:val="22"/>
          <w:szCs w:val="22"/>
        </w:rPr>
        <w:t>. Lhůty byly dodrženy.</w:t>
      </w:r>
    </w:p>
    <w:p w:rsidR="00DA203D" w:rsidRDefault="00DA203D" w:rsidP="007A69F9">
      <w:pPr>
        <w:pStyle w:val="Zkladntext"/>
        <w:rPr>
          <w:rFonts w:cs="Arial"/>
          <w:color w:val="FF0000"/>
          <w:sz w:val="22"/>
          <w:szCs w:val="22"/>
        </w:rPr>
      </w:pPr>
    </w:p>
    <w:p w:rsidR="001A62F1" w:rsidRPr="00A25575" w:rsidRDefault="001A62F1" w:rsidP="007A69F9">
      <w:pPr>
        <w:pStyle w:val="Zkladntext"/>
        <w:rPr>
          <w:rFonts w:cs="Arial"/>
          <w:color w:val="FF0000"/>
          <w:sz w:val="22"/>
          <w:szCs w:val="22"/>
        </w:rPr>
      </w:pPr>
    </w:p>
    <w:p w:rsidR="00035503" w:rsidRDefault="00035503" w:rsidP="007A69F9">
      <w:pPr>
        <w:jc w:val="both"/>
        <w:rPr>
          <w:rFonts w:ascii="Arial" w:hAnsi="Arial"/>
          <w:sz w:val="22"/>
          <w:szCs w:val="22"/>
        </w:rPr>
      </w:pPr>
      <w:r w:rsidRPr="003F3300">
        <w:rPr>
          <w:rFonts w:ascii="Arial" w:hAnsi="Arial"/>
          <w:sz w:val="22"/>
          <w:szCs w:val="22"/>
          <w:u w:val="single"/>
        </w:rPr>
        <w:t>Poučení:</w:t>
      </w:r>
      <w:r w:rsidRPr="003F3300">
        <w:rPr>
          <w:rFonts w:ascii="Arial" w:hAnsi="Arial"/>
          <w:sz w:val="22"/>
          <w:szCs w:val="22"/>
        </w:rPr>
        <w:t xml:space="preserve"> </w:t>
      </w:r>
    </w:p>
    <w:p w:rsidR="00035503" w:rsidRDefault="00035503" w:rsidP="007A69F9">
      <w:pPr>
        <w:jc w:val="both"/>
        <w:rPr>
          <w:rFonts w:ascii="Arial" w:hAnsi="Arial"/>
          <w:sz w:val="22"/>
          <w:szCs w:val="22"/>
        </w:rPr>
      </w:pPr>
    </w:p>
    <w:p w:rsidR="00035503" w:rsidRPr="003F3300" w:rsidRDefault="00035503" w:rsidP="007A69F9">
      <w:pPr>
        <w:jc w:val="both"/>
        <w:rPr>
          <w:rFonts w:ascii="Arial" w:hAnsi="Arial"/>
          <w:b/>
          <w:sz w:val="22"/>
          <w:szCs w:val="22"/>
        </w:rPr>
      </w:pPr>
      <w:r w:rsidRPr="00550D2D">
        <w:rPr>
          <w:rFonts w:ascii="Arial" w:hAnsi="Arial"/>
          <w:sz w:val="22"/>
          <w:szCs w:val="22"/>
        </w:rPr>
        <w:t xml:space="preserve">Proti tomuto rozhodnutí lze podle </w:t>
      </w:r>
      <w:proofErr w:type="spellStart"/>
      <w:r w:rsidRPr="00550D2D">
        <w:rPr>
          <w:rFonts w:ascii="Arial" w:hAnsi="Arial"/>
          <w:sz w:val="22"/>
          <w:szCs w:val="22"/>
        </w:rPr>
        <w:t>ust</w:t>
      </w:r>
      <w:proofErr w:type="spellEnd"/>
      <w:r w:rsidRPr="00550D2D">
        <w:rPr>
          <w:rFonts w:ascii="Arial" w:hAnsi="Arial"/>
          <w:sz w:val="22"/>
          <w:szCs w:val="22"/>
        </w:rPr>
        <w:t>. § 81 odst. 1 správního řádu podat odvolání do</w:t>
      </w:r>
      <w:r w:rsidRPr="003F3300">
        <w:rPr>
          <w:rFonts w:ascii="Arial" w:hAnsi="Arial"/>
          <w:sz w:val="22"/>
          <w:szCs w:val="22"/>
        </w:rPr>
        <w:t xml:space="preserve"> 15 dnů ode dne jeho oznámení k Českému</w:t>
      </w:r>
      <w:r w:rsidRPr="003F3300">
        <w:rPr>
          <w:rFonts w:ascii="Arial" w:hAnsi="Arial"/>
          <w:color w:val="000000"/>
          <w:sz w:val="22"/>
          <w:szCs w:val="22"/>
        </w:rPr>
        <w:t xml:space="preserve"> úřadu zeměměřickému a katastrálnímu v Praze, Praha 8 - Kobylisy, Pod </w:t>
      </w:r>
      <w:r>
        <w:rPr>
          <w:rFonts w:ascii="Arial" w:hAnsi="Arial"/>
          <w:color w:val="000000"/>
          <w:sz w:val="22"/>
          <w:szCs w:val="22"/>
        </w:rPr>
        <w:t>s</w:t>
      </w:r>
      <w:r w:rsidRPr="003F3300">
        <w:rPr>
          <w:rFonts w:ascii="Arial" w:hAnsi="Arial"/>
          <w:color w:val="000000"/>
          <w:sz w:val="22"/>
          <w:szCs w:val="22"/>
        </w:rPr>
        <w:t>ídlištěm 1800/9, PSČ 182 11</w:t>
      </w:r>
      <w:r w:rsidRPr="003F3300">
        <w:rPr>
          <w:rFonts w:ascii="Arial" w:hAnsi="Arial"/>
          <w:sz w:val="22"/>
          <w:szCs w:val="22"/>
        </w:rPr>
        <w:t xml:space="preserve">. Odvolání se podává u správního orgánu, který rozhodnutí vydal, </w:t>
      </w:r>
      <w:proofErr w:type="spellStart"/>
      <w:r w:rsidRPr="003F3300">
        <w:rPr>
          <w:rFonts w:ascii="Arial" w:hAnsi="Arial"/>
          <w:sz w:val="22"/>
          <w:szCs w:val="22"/>
        </w:rPr>
        <w:t>t</w:t>
      </w:r>
      <w:proofErr w:type="spellEnd"/>
      <w:r w:rsidRPr="003F3300">
        <w:rPr>
          <w:rFonts w:ascii="Arial" w:hAnsi="Arial"/>
          <w:sz w:val="22"/>
          <w:szCs w:val="22"/>
        </w:rPr>
        <w:t>. </w:t>
      </w:r>
      <w:proofErr w:type="spellStart"/>
      <w:r w:rsidRPr="003F3300">
        <w:rPr>
          <w:rFonts w:ascii="Arial" w:hAnsi="Arial"/>
          <w:sz w:val="22"/>
          <w:szCs w:val="22"/>
        </w:rPr>
        <w:t>j</w:t>
      </w:r>
      <w:proofErr w:type="spellEnd"/>
      <w:r w:rsidRPr="003F3300">
        <w:rPr>
          <w:rFonts w:ascii="Arial" w:hAnsi="Arial"/>
          <w:sz w:val="22"/>
          <w:szCs w:val="22"/>
        </w:rPr>
        <w:t>. u Zeměměřického a katastrálního inspektorátu v Liberci.</w:t>
      </w:r>
      <w:r w:rsidRPr="003F3300">
        <w:rPr>
          <w:rFonts w:ascii="Arial" w:hAnsi="Arial"/>
          <w:b/>
          <w:sz w:val="22"/>
          <w:szCs w:val="22"/>
        </w:rPr>
        <w:t xml:space="preserve"> </w:t>
      </w:r>
    </w:p>
    <w:p w:rsidR="00035503" w:rsidRDefault="00035503" w:rsidP="007A69F9">
      <w:pPr>
        <w:rPr>
          <w:rFonts w:ascii="Arial" w:hAnsi="Arial"/>
          <w:sz w:val="22"/>
          <w:szCs w:val="22"/>
        </w:rPr>
      </w:pPr>
    </w:p>
    <w:p w:rsidR="00035503" w:rsidRPr="003F3300" w:rsidRDefault="00035503" w:rsidP="007A69F9">
      <w:pPr>
        <w:rPr>
          <w:rFonts w:ascii="Arial" w:hAnsi="Arial"/>
          <w:sz w:val="22"/>
          <w:szCs w:val="22"/>
        </w:rPr>
      </w:pPr>
    </w:p>
    <w:p w:rsidR="00035503" w:rsidRPr="00BD43BF" w:rsidRDefault="00035503" w:rsidP="007A69F9">
      <w:pPr>
        <w:rPr>
          <w:rFonts w:ascii="Arial" w:hAnsi="Arial"/>
          <w:i/>
          <w:sz w:val="22"/>
          <w:szCs w:val="22"/>
        </w:rPr>
      </w:pPr>
      <w:r w:rsidRPr="00BD43BF">
        <w:rPr>
          <w:rFonts w:ascii="Arial" w:hAnsi="Arial"/>
          <w:sz w:val="22"/>
          <w:szCs w:val="22"/>
        </w:rPr>
        <w:t xml:space="preserve">V Liberci dne </w:t>
      </w:r>
      <w:r w:rsidR="001A62F1">
        <w:rPr>
          <w:rFonts w:ascii="Arial" w:hAnsi="Arial"/>
          <w:sz w:val="22"/>
          <w:szCs w:val="22"/>
        </w:rPr>
        <w:t>1</w:t>
      </w:r>
      <w:r w:rsidR="00FA6E04">
        <w:rPr>
          <w:rFonts w:ascii="Arial" w:hAnsi="Arial"/>
          <w:sz w:val="22"/>
          <w:szCs w:val="22"/>
        </w:rPr>
        <w:t>8</w:t>
      </w:r>
      <w:r w:rsidRPr="00BD43BF">
        <w:rPr>
          <w:rFonts w:ascii="Arial" w:hAnsi="Arial"/>
          <w:sz w:val="22"/>
          <w:szCs w:val="22"/>
        </w:rPr>
        <w:t xml:space="preserve">. </w:t>
      </w:r>
      <w:r w:rsidR="006107E8">
        <w:rPr>
          <w:rFonts w:ascii="Arial" w:hAnsi="Arial"/>
          <w:sz w:val="22"/>
          <w:szCs w:val="22"/>
        </w:rPr>
        <w:t>března</w:t>
      </w:r>
      <w:r w:rsidRPr="00BD43BF">
        <w:rPr>
          <w:rFonts w:ascii="Arial" w:hAnsi="Arial"/>
          <w:sz w:val="22"/>
          <w:szCs w:val="22"/>
        </w:rPr>
        <w:t xml:space="preserve"> 201</w:t>
      </w:r>
      <w:r w:rsidR="007A69F9">
        <w:rPr>
          <w:rFonts w:ascii="Arial" w:hAnsi="Arial"/>
          <w:sz w:val="22"/>
          <w:szCs w:val="22"/>
        </w:rPr>
        <w:t>6</w:t>
      </w:r>
    </w:p>
    <w:p w:rsidR="00035503" w:rsidRDefault="00035503" w:rsidP="007A69F9">
      <w:pPr>
        <w:rPr>
          <w:rFonts w:ascii="Arial" w:hAnsi="Arial"/>
        </w:rPr>
      </w:pPr>
    </w:p>
    <w:p w:rsidR="007A69F9" w:rsidRDefault="007A69F9" w:rsidP="007A69F9">
      <w:pPr>
        <w:rPr>
          <w:rFonts w:ascii="Arial" w:hAnsi="Arial"/>
        </w:rPr>
      </w:pPr>
    </w:p>
    <w:p w:rsidR="007A69F9" w:rsidRDefault="007A69F9" w:rsidP="007A69F9">
      <w:pPr>
        <w:rPr>
          <w:rFonts w:ascii="Arial" w:hAnsi="Arial"/>
        </w:rPr>
      </w:pPr>
    </w:p>
    <w:p w:rsidR="007A69F9" w:rsidRDefault="007A69F9" w:rsidP="007A69F9">
      <w:pPr>
        <w:rPr>
          <w:rFonts w:ascii="Arial" w:hAnsi="Arial"/>
        </w:rPr>
      </w:pPr>
    </w:p>
    <w:p w:rsidR="007A69F9" w:rsidRDefault="007A69F9" w:rsidP="007A69F9">
      <w:pPr>
        <w:rPr>
          <w:rFonts w:ascii="Arial" w:hAnsi="Arial"/>
        </w:rPr>
      </w:pPr>
    </w:p>
    <w:p w:rsidR="007A69F9" w:rsidRDefault="007A69F9" w:rsidP="007A69F9">
      <w:pPr>
        <w:rPr>
          <w:rFonts w:ascii="Arial" w:hAnsi="Arial"/>
        </w:rPr>
      </w:pPr>
    </w:p>
    <w:p w:rsidR="00035503" w:rsidRDefault="00035503" w:rsidP="007A69F9">
      <w:pPr>
        <w:rPr>
          <w:rFonts w:ascii="Arial" w:hAnsi="Arial"/>
        </w:rPr>
      </w:pPr>
    </w:p>
    <w:p w:rsidR="00035503" w:rsidRPr="00FA6E04" w:rsidRDefault="00035503" w:rsidP="007A69F9">
      <w:pPr>
        <w:rPr>
          <w:rFonts w:ascii="Arial" w:hAnsi="Arial"/>
          <w:b/>
          <w:sz w:val="24"/>
          <w:szCs w:val="24"/>
        </w:rPr>
      </w:pPr>
      <w:r w:rsidRPr="00FA6E04">
        <w:rPr>
          <w:rFonts w:ascii="Arial" w:hAnsi="Arial"/>
          <w:sz w:val="24"/>
          <w:szCs w:val="24"/>
        </w:rPr>
        <w:t xml:space="preserve">              </w:t>
      </w:r>
      <w:r w:rsidRPr="00FA6E04">
        <w:rPr>
          <w:rFonts w:ascii="Arial" w:hAnsi="Arial"/>
          <w:sz w:val="24"/>
          <w:szCs w:val="24"/>
        </w:rPr>
        <w:tab/>
        <w:t xml:space="preserve">                                                   </w:t>
      </w:r>
      <w:r w:rsidRPr="00FA6E04">
        <w:rPr>
          <w:rFonts w:ascii="Arial" w:hAnsi="Arial"/>
          <w:sz w:val="24"/>
          <w:szCs w:val="24"/>
        </w:rPr>
        <w:tab/>
        <w:t xml:space="preserve">         </w:t>
      </w:r>
      <w:r w:rsidRPr="00FA6E04">
        <w:rPr>
          <w:rFonts w:ascii="Arial" w:hAnsi="Arial"/>
          <w:b/>
          <w:sz w:val="24"/>
          <w:szCs w:val="24"/>
        </w:rPr>
        <w:t xml:space="preserve"> Ing. Jiří</w:t>
      </w:r>
      <w:r w:rsidRPr="00FA6E04">
        <w:rPr>
          <w:rFonts w:ascii="Arial" w:hAnsi="Arial"/>
          <w:b/>
          <w:spacing w:val="60"/>
          <w:sz w:val="24"/>
          <w:szCs w:val="24"/>
        </w:rPr>
        <w:t xml:space="preserve"> Barták</w:t>
      </w:r>
    </w:p>
    <w:p w:rsidR="00035503" w:rsidRPr="00FA6E04" w:rsidRDefault="00035503" w:rsidP="007A69F9">
      <w:pPr>
        <w:ind w:firstLine="2835"/>
        <w:rPr>
          <w:rFonts w:ascii="Arial" w:hAnsi="Arial"/>
          <w:sz w:val="24"/>
          <w:szCs w:val="24"/>
        </w:rPr>
      </w:pPr>
      <w:r w:rsidRPr="00FA6E04">
        <w:rPr>
          <w:rFonts w:ascii="Arial" w:hAnsi="Arial"/>
          <w:b/>
          <w:sz w:val="24"/>
          <w:szCs w:val="24"/>
        </w:rPr>
        <w:t xml:space="preserve">                                                     ředitel</w:t>
      </w:r>
    </w:p>
    <w:p w:rsidR="00035503" w:rsidRDefault="00035503" w:rsidP="007A69F9">
      <w:pPr>
        <w:rPr>
          <w:rFonts w:ascii="Arial" w:hAnsi="Arial"/>
        </w:rPr>
      </w:pPr>
    </w:p>
    <w:p w:rsidR="00035503" w:rsidRDefault="00035503" w:rsidP="007A69F9">
      <w:pPr>
        <w:rPr>
          <w:rFonts w:ascii="Arial" w:hAnsi="Arial"/>
        </w:rPr>
      </w:pPr>
    </w:p>
    <w:p w:rsidR="00035503" w:rsidRDefault="00035503" w:rsidP="007A69F9">
      <w:pPr>
        <w:rPr>
          <w:rFonts w:ascii="Arial" w:hAnsi="Arial"/>
        </w:rPr>
      </w:pPr>
    </w:p>
    <w:p w:rsidR="00035503" w:rsidRDefault="00035503" w:rsidP="007A69F9">
      <w:pPr>
        <w:rPr>
          <w:rFonts w:ascii="Arial" w:hAnsi="Arial"/>
        </w:rPr>
      </w:pPr>
    </w:p>
    <w:p w:rsidR="00035503" w:rsidRDefault="00035503" w:rsidP="007A69F9">
      <w:pPr>
        <w:rPr>
          <w:rFonts w:ascii="Arial" w:hAnsi="Arial"/>
        </w:rPr>
      </w:pPr>
    </w:p>
    <w:p w:rsidR="00035503" w:rsidRDefault="00035503" w:rsidP="007A69F9">
      <w:pPr>
        <w:rPr>
          <w:rFonts w:ascii="Arial" w:hAnsi="Arial"/>
        </w:rPr>
      </w:pPr>
    </w:p>
    <w:p w:rsidR="00035503" w:rsidRDefault="00035503" w:rsidP="007A69F9">
      <w:pPr>
        <w:rPr>
          <w:rFonts w:ascii="Arial" w:hAnsi="Arial"/>
        </w:rPr>
      </w:pPr>
    </w:p>
    <w:p w:rsidR="00035503" w:rsidRDefault="00035503" w:rsidP="007A69F9">
      <w:pPr>
        <w:rPr>
          <w:rFonts w:ascii="Arial" w:hAnsi="Arial"/>
        </w:rPr>
      </w:pPr>
    </w:p>
    <w:p w:rsidR="00035503" w:rsidRPr="006F7F79" w:rsidRDefault="00035503" w:rsidP="007A69F9">
      <w:pPr>
        <w:rPr>
          <w:rFonts w:ascii="Arial" w:hAnsi="Arial"/>
          <w:b/>
          <w:color w:val="FF0000"/>
          <w:sz w:val="22"/>
          <w:szCs w:val="22"/>
        </w:rPr>
      </w:pPr>
      <w:r w:rsidRPr="006F7F79">
        <w:rPr>
          <w:rFonts w:ascii="Arial" w:hAnsi="Arial"/>
          <w:sz w:val="22"/>
          <w:szCs w:val="22"/>
        </w:rPr>
        <w:t>Příloha: poštovní poukázka</w:t>
      </w:r>
      <w:r w:rsidR="006E1567" w:rsidRPr="006F7F79">
        <w:rPr>
          <w:rFonts w:ascii="Arial" w:hAnsi="Arial"/>
          <w:sz w:val="22"/>
          <w:szCs w:val="22"/>
        </w:rPr>
        <w:t xml:space="preserve"> </w:t>
      </w:r>
      <w:r w:rsidR="006E1567" w:rsidRPr="006F7F79">
        <w:rPr>
          <w:rFonts w:ascii="Arial" w:hAnsi="Arial"/>
          <w:sz w:val="22"/>
          <w:szCs w:val="22"/>
        </w:rPr>
        <w:tab/>
      </w:r>
      <w:r w:rsidR="006E1567" w:rsidRPr="006F7F79">
        <w:rPr>
          <w:rFonts w:ascii="Arial" w:hAnsi="Arial"/>
          <w:sz w:val="22"/>
          <w:szCs w:val="22"/>
        </w:rPr>
        <w:tab/>
      </w:r>
      <w:r w:rsidR="001A62F1">
        <w:rPr>
          <w:rFonts w:ascii="Arial" w:hAnsi="Arial"/>
          <w:b/>
          <w:color w:val="FF0000"/>
          <w:sz w:val="22"/>
          <w:szCs w:val="22"/>
        </w:rPr>
        <w:t xml:space="preserve"> </w:t>
      </w:r>
    </w:p>
    <w:p w:rsidR="00035503" w:rsidRPr="006F7F79" w:rsidRDefault="00035503" w:rsidP="007A69F9">
      <w:pPr>
        <w:rPr>
          <w:rFonts w:ascii="Arial" w:hAnsi="Arial"/>
          <w:sz w:val="22"/>
          <w:szCs w:val="22"/>
          <w:u w:val="single"/>
        </w:rPr>
      </w:pPr>
    </w:p>
    <w:p w:rsidR="00035503" w:rsidRPr="006F7F79" w:rsidRDefault="00035503" w:rsidP="007A69F9">
      <w:pPr>
        <w:rPr>
          <w:rFonts w:ascii="Arial" w:hAnsi="Arial"/>
          <w:sz w:val="22"/>
          <w:szCs w:val="22"/>
          <w:u w:val="single"/>
        </w:rPr>
      </w:pPr>
    </w:p>
    <w:p w:rsidR="00035503" w:rsidRPr="006F7F79" w:rsidRDefault="00035503" w:rsidP="007A69F9">
      <w:pPr>
        <w:rPr>
          <w:rFonts w:ascii="Arial" w:hAnsi="Arial"/>
          <w:sz w:val="22"/>
          <w:szCs w:val="22"/>
        </w:rPr>
      </w:pPr>
      <w:r w:rsidRPr="006F7F79">
        <w:rPr>
          <w:rFonts w:ascii="Arial" w:hAnsi="Arial"/>
          <w:sz w:val="22"/>
          <w:szCs w:val="22"/>
          <w:u w:val="single"/>
        </w:rPr>
        <w:t>Oznámeno doručením:</w:t>
      </w:r>
    </w:p>
    <w:p w:rsidR="00035503" w:rsidRPr="006F7F79" w:rsidRDefault="00035503" w:rsidP="007A69F9">
      <w:pPr>
        <w:rPr>
          <w:rFonts w:ascii="Arial" w:hAnsi="Arial"/>
          <w:sz w:val="22"/>
          <w:szCs w:val="22"/>
        </w:rPr>
      </w:pPr>
      <w:r w:rsidRPr="006F7F79">
        <w:rPr>
          <w:rFonts w:ascii="Arial" w:hAnsi="Arial"/>
          <w:sz w:val="22"/>
          <w:szCs w:val="22"/>
        </w:rPr>
        <w:t xml:space="preserve">Ing. </w:t>
      </w:r>
      <w:r w:rsidR="00147261">
        <w:rPr>
          <w:rFonts w:ascii="Arial" w:hAnsi="Arial"/>
          <w:sz w:val="22"/>
          <w:szCs w:val="22"/>
        </w:rPr>
        <w:t>XX</w:t>
      </w:r>
      <w:r w:rsidRPr="006F7F79">
        <w:rPr>
          <w:rFonts w:ascii="Arial" w:hAnsi="Arial"/>
          <w:sz w:val="22"/>
          <w:szCs w:val="22"/>
        </w:rPr>
        <w:t>,</w:t>
      </w:r>
      <w:r w:rsidRPr="006F7F79">
        <w:rPr>
          <w:rFonts w:ascii="Arial" w:hAnsi="Arial"/>
          <w:bCs/>
          <w:sz w:val="22"/>
          <w:szCs w:val="22"/>
        </w:rPr>
        <w:t xml:space="preserve"> </w:t>
      </w:r>
      <w:r w:rsidR="00147261">
        <w:rPr>
          <w:rFonts w:ascii="Arial" w:hAnsi="Arial"/>
          <w:bCs/>
          <w:sz w:val="22"/>
          <w:szCs w:val="22"/>
        </w:rPr>
        <w:t>X</w:t>
      </w:r>
      <w:r w:rsidR="00147261">
        <w:rPr>
          <w:rFonts w:ascii="Arial" w:hAnsi="Arial"/>
          <w:sz w:val="22"/>
          <w:szCs w:val="22"/>
        </w:rPr>
        <w:t>,</w:t>
      </w:r>
      <w:r w:rsidRPr="006F7F79">
        <w:rPr>
          <w:rFonts w:ascii="Arial" w:hAnsi="Arial"/>
          <w:sz w:val="22"/>
          <w:szCs w:val="22"/>
        </w:rPr>
        <w:t xml:space="preserve"> </w:t>
      </w:r>
      <w:r w:rsidR="00147261">
        <w:rPr>
          <w:rFonts w:ascii="Arial" w:hAnsi="Arial"/>
          <w:sz w:val="22"/>
          <w:szCs w:val="22"/>
        </w:rPr>
        <w:t>X</w:t>
      </w:r>
    </w:p>
    <w:p w:rsidR="00035503" w:rsidRDefault="00035503" w:rsidP="007A69F9">
      <w:pPr>
        <w:rPr>
          <w:rFonts w:ascii="Arial" w:hAnsi="Arial"/>
        </w:rPr>
      </w:pPr>
    </w:p>
    <w:p w:rsidR="00035503" w:rsidRDefault="00035503" w:rsidP="00C00513">
      <w:pPr>
        <w:spacing w:line="276" w:lineRule="auto"/>
        <w:rPr>
          <w:rFonts w:ascii="Arial" w:hAnsi="Arial"/>
        </w:rPr>
      </w:pPr>
    </w:p>
    <w:p w:rsidR="00035503" w:rsidRDefault="00035503" w:rsidP="00035503">
      <w:pPr>
        <w:rPr>
          <w:rFonts w:ascii="Arial" w:hAnsi="Arial"/>
        </w:rPr>
      </w:pPr>
    </w:p>
    <w:p w:rsidR="00035503" w:rsidRDefault="00035503" w:rsidP="00035503">
      <w:pPr>
        <w:rPr>
          <w:rFonts w:ascii="Arial" w:hAnsi="Arial"/>
        </w:rPr>
      </w:pPr>
    </w:p>
    <w:p w:rsidR="007730B1" w:rsidRDefault="007730B1"/>
    <w:sectPr w:rsidR="007730B1" w:rsidSect="0020093F">
      <w:footerReference w:type="default" r:id="rId8"/>
      <w:pgSz w:w="11907" w:h="16840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4F" w:rsidRDefault="00FC1A4F" w:rsidP="000A0320">
      <w:r>
        <w:separator/>
      </w:r>
    </w:p>
  </w:endnote>
  <w:endnote w:type="continuationSeparator" w:id="0">
    <w:p w:rsidR="00FC1A4F" w:rsidRDefault="00FC1A4F" w:rsidP="000A0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7D" w:rsidRDefault="00A64C7C">
    <w:pPr>
      <w:pStyle w:val="Zpat"/>
      <w:jc w:val="center"/>
    </w:pPr>
    <w:r w:rsidRPr="001C3552">
      <w:rPr>
        <w:rFonts w:ascii="Arial" w:hAnsi="Arial" w:cs="Arial"/>
        <w:sz w:val="18"/>
        <w:szCs w:val="18"/>
      </w:rPr>
      <w:fldChar w:fldCharType="begin"/>
    </w:r>
    <w:r w:rsidR="00E260B0" w:rsidRPr="001C3552">
      <w:rPr>
        <w:rFonts w:ascii="Arial" w:hAnsi="Arial" w:cs="Arial"/>
        <w:sz w:val="18"/>
        <w:szCs w:val="18"/>
      </w:rPr>
      <w:instrText>PAGE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147261">
      <w:rPr>
        <w:rFonts w:ascii="Arial" w:hAnsi="Arial" w:cs="Arial"/>
        <w:noProof/>
        <w:sz w:val="18"/>
        <w:szCs w:val="18"/>
      </w:rPr>
      <w:t>1</w:t>
    </w:r>
    <w:r w:rsidRPr="001C3552">
      <w:rPr>
        <w:rFonts w:ascii="Arial" w:hAnsi="Arial" w:cs="Arial"/>
        <w:sz w:val="18"/>
        <w:szCs w:val="18"/>
      </w:rPr>
      <w:fldChar w:fldCharType="end"/>
    </w:r>
    <w:r w:rsidR="00E260B0" w:rsidRPr="001C3552">
      <w:rPr>
        <w:rFonts w:ascii="Arial" w:hAnsi="Arial" w:cs="Arial"/>
        <w:sz w:val="18"/>
        <w:szCs w:val="18"/>
      </w:rPr>
      <w:t xml:space="preserve"> </w:t>
    </w:r>
    <w:r w:rsidR="00E260B0">
      <w:rPr>
        <w:rFonts w:ascii="Arial" w:hAnsi="Arial" w:cs="Arial"/>
        <w:sz w:val="18"/>
        <w:szCs w:val="18"/>
      </w:rPr>
      <w:t>/</w:t>
    </w:r>
    <w:r w:rsidR="00E260B0" w:rsidRPr="001C3552">
      <w:rPr>
        <w:rFonts w:ascii="Arial" w:hAnsi="Arial" w:cs="Arial"/>
        <w:sz w:val="18"/>
        <w:szCs w:val="18"/>
      </w:rPr>
      <w:t xml:space="preserve"> </w:t>
    </w:r>
    <w:r w:rsidRPr="001C3552">
      <w:rPr>
        <w:rFonts w:ascii="Arial" w:hAnsi="Arial" w:cs="Arial"/>
        <w:sz w:val="18"/>
        <w:szCs w:val="18"/>
      </w:rPr>
      <w:fldChar w:fldCharType="begin"/>
    </w:r>
    <w:r w:rsidR="00E260B0" w:rsidRPr="001C3552">
      <w:rPr>
        <w:rFonts w:ascii="Arial" w:hAnsi="Arial" w:cs="Arial"/>
        <w:sz w:val="18"/>
        <w:szCs w:val="18"/>
      </w:rPr>
      <w:instrText>NUMPAGES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147261">
      <w:rPr>
        <w:rFonts w:ascii="Arial" w:hAnsi="Arial" w:cs="Arial"/>
        <w:noProof/>
        <w:sz w:val="18"/>
        <w:szCs w:val="18"/>
      </w:rPr>
      <w:t>6</w:t>
    </w:r>
    <w:r w:rsidRPr="001C3552">
      <w:rPr>
        <w:rFonts w:ascii="Arial" w:hAnsi="Arial" w:cs="Arial"/>
        <w:sz w:val="18"/>
        <w:szCs w:val="18"/>
      </w:rPr>
      <w:fldChar w:fldCharType="end"/>
    </w:r>
  </w:p>
  <w:p w:rsidR="00826F7D" w:rsidRDefault="00FC1A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4F" w:rsidRDefault="00FC1A4F" w:rsidP="000A0320">
      <w:r>
        <w:separator/>
      </w:r>
    </w:p>
  </w:footnote>
  <w:footnote w:type="continuationSeparator" w:id="0">
    <w:p w:rsidR="00FC1A4F" w:rsidRDefault="00FC1A4F" w:rsidP="000A0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5F9C"/>
    <w:multiLevelType w:val="multilevel"/>
    <w:tmpl w:val="5326331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1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503"/>
    <w:rsid w:val="00035503"/>
    <w:rsid w:val="00041F75"/>
    <w:rsid w:val="000558F9"/>
    <w:rsid w:val="00064A0D"/>
    <w:rsid w:val="000A0320"/>
    <w:rsid w:val="000A0AD9"/>
    <w:rsid w:val="000A1389"/>
    <w:rsid w:val="000A73E3"/>
    <w:rsid w:val="000C5A45"/>
    <w:rsid w:val="000D47D6"/>
    <w:rsid w:val="000D51C7"/>
    <w:rsid w:val="000D5C23"/>
    <w:rsid w:val="000F7052"/>
    <w:rsid w:val="00117E80"/>
    <w:rsid w:val="00122DC0"/>
    <w:rsid w:val="00136ED4"/>
    <w:rsid w:val="00147261"/>
    <w:rsid w:val="00154B22"/>
    <w:rsid w:val="00193FA1"/>
    <w:rsid w:val="001A62F1"/>
    <w:rsid w:val="001B1604"/>
    <w:rsid w:val="00201462"/>
    <w:rsid w:val="00206CD7"/>
    <w:rsid w:val="00250468"/>
    <w:rsid w:val="00256307"/>
    <w:rsid w:val="002607A8"/>
    <w:rsid w:val="00260FE5"/>
    <w:rsid w:val="00282FE0"/>
    <w:rsid w:val="002946AD"/>
    <w:rsid w:val="002C5B3C"/>
    <w:rsid w:val="002D71EA"/>
    <w:rsid w:val="002E59D0"/>
    <w:rsid w:val="00320D9A"/>
    <w:rsid w:val="003236F7"/>
    <w:rsid w:val="003F09C1"/>
    <w:rsid w:val="003F32C2"/>
    <w:rsid w:val="00427AA4"/>
    <w:rsid w:val="004403F6"/>
    <w:rsid w:val="00451E84"/>
    <w:rsid w:val="00464D85"/>
    <w:rsid w:val="00491DC1"/>
    <w:rsid w:val="004D4F2D"/>
    <w:rsid w:val="004E1061"/>
    <w:rsid w:val="004E3E3E"/>
    <w:rsid w:val="004E4A84"/>
    <w:rsid w:val="00521756"/>
    <w:rsid w:val="00586CC2"/>
    <w:rsid w:val="0059047D"/>
    <w:rsid w:val="0059126A"/>
    <w:rsid w:val="00593A10"/>
    <w:rsid w:val="005A7D4C"/>
    <w:rsid w:val="005B0C26"/>
    <w:rsid w:val="005B41F1"/>
    <w:rsid w:val="005C5793"/>
    <w:rsid w:val="005E30E7"/>
    <w:rsid w:val="005F0137"/>
    <w:rsid w:val="005F5A7A"/>
    <w:rsid w:val="006107E8"/>
    <w:rsid w:val="006175AE"/>
    <w:rsid w:val="00643752"/>
    <w:rsid w:val="006C5DDF"/>
    <w:rsid w:val="006D62C0"/>
    <w:rsid w:val="006E0D85"/>
    <w:rsid w:val="006E1567"/>
    <w:rsid w:val="006E3B43"/>
    <w:rsid w:val="006F6842"/>
    <w:rsid w:val="006F7F79"/>
    <w:rsid w:val="00701694"/>
    <w:rsid w:val="0073596E"/>
    <w:rsid w:val="00753B4C"/>
    <w:rsid w:val="00754A3B"/>
    <w:rsid w:val="007730B1"/>
    <w:rsid w:val="007A69F9"/>
    <w:rsid w:val="007B7956"/>
    <w:rsid w:val="007B7F42"/>
    <w:rsid w:val="007F63F9"/>
    <w:rsid w:val="0080071E"/>
    <w:rsid w:val="00865709"/>
    <w:rsid w:val="0087513E"/>
    <w:rsid w:val="0088203B"/>
    <w:rsid w:val="008A1517"/>
    <w:rsid w:val="008A31ED"/>
    <w:rsid w:val="008B1CB3"/>
    <w:rsid w:val="008B6AB2"/>
    <w:rsid w:val="008D17F1"/>
    <w:rsid w:val="008D43EE"/>
    <w:rsid w:val="008D742A"/>
    <w:rsid w:val="008F3433"/>
    <w:rsid w:val="008F574E"/>
    <w:rsid w:val="00923FDF"/>
    <w:rsid w:val="00977287"/>
    <w:rsid w:val="00991E30"/>
    <w:rsid w:val="009A342C"/>
    <w:rsid w:val="00A25575"/>
    <w:rsid w:val="00A64C7C"/>
    <w:rsid w:val="00A84C4A"/>
    <w:rsid w:val="00AD5270"/>
    <w:rsid w:val="00B13268"/>
    <w:rsid w:val="00B51403"/>
    <w:rsid w:val="00B65F40"/>
    <w:rsid w:val="00BA3D93"/>
    <w:rsid w:val="00BB0022"/>
    <w:rsid w:val="00BB0157"/>
    <w:rsid w:val="00BB7002"/>
    <w:rsid w:val="00BC5D00"/>
    <w:rsid w:val="00BD7106"/>
    <w:rsid w:val="00C00513"/>
    <w:rsid w:val="00C41091"/>
    <w:rsid w:val="00C731CF"/>
    <w:rsid w:val="00CA1276"/>
    <w:rsid w:val="00D1081F"/>
    <w:rsid w:val="00D11194"/>
    <w:rsid w:val="00D15DB0"/>
    <w:rsid w:val="00D16C6A"/>
    <w:rsid w:val="00D621B4"/>
    <w:rsid w:val="00D922E5"/>
    <w:rsid w:val="00DA203D"/>
    <w:rsid w:val="00DA4120"/>
    <w:rsid w:val="00DB381D"/>
    <w:rsid w:val="00DD64C7"/>
    <w:rsid w:val="00DF5455"/>
    <w:rsid w:val="00E0040B"/>
    <w:rsid w:val="00E15DB1"/>
    <w:rsid w:val="00E260B0"/>
    <w:rsid w:val="00E56F08"/>
    <w:rsid w:val="00E741B6"/>
    <w:rsid w:val="00E84617"/>
    <w:rsid w:val="00E86CF7"/>
    <w:rsid w:val="00ED5246"/>
    <w:rsid w:val="00EE1A20"/>
    <w:rsid w:val="00F36120"/>
    <w:rsid w:val="00F37E73"/>
    <w:rsid w:val="00F52F6F"/>
    <w:rsid w:val="00F727AA"/>
    <w:rsid w:val="00F80639"/>
    <w:rsid w:val="00F837D0"/>
    <w:rsid w:val="00F911E7"/>
    <w:rsid w:val="00F969C7"/>
    <w:rsid w:val="00FA6E04"/>
    <w:rsid w:val="00FB3AF7"/>
    <w:rsid w:val="00FC1A4F"/>
    <w:rsid w:val="00FC1EBE"/>
    <w:rsid w:val="00FE11B5"/>
    <w:rsid w:val="00FE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503"/>
    <w:pPr>
      <w:spacing w:after="0" w:line="240" w:lineRule="auto"/>
    </w:pPr>
    <w:rPr>
      <w:rFonts w:ascii="Times New Roman" w:eastAsia="Times New Roman" w:hAnsi="Times New Roman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35503"/>
    <w:pPr>
      <w:jc w:val="center"/>
    </w:pPr>
    <w:rPr>
      <w:rFonts w:ascii="Arial Black" w:hAnsi="Arial Black"/>
      <w:sz w:val="96"/>
    </w:rPr>
  </w:style>
  <w:style w:type="character" w:customStyle="1" w:styleId="NzevChar">
    <w:name w:val="Název Char"/>
    <w:basedOn w:val="Standardnpsmoodstavce"/>
    <w:link w:val="Nzev"/>
    <w:rsid w:val="00035503"/>
    <w:rPr>
      <w:rFonts w:ascii="Arial Black" w:eastAsia="Times New Roman" w:hAnsi="Arial Black"/>
      <w:sz w:val="96"/>
      <w:lang w:eastAsia="cs-CZ"/>
    </w:rPr>
  </w:style>
  <w:style w:type="paragraph" w:styleId="Zkladntext3">
    <w:name w:val="Body Text 3"/>
    <w:basedOn w:val="Normln"/>
    <w:link w:val="Zkladntext3Char"/>
    <w:semiHidden/>
    <w:rsid w:val="00035503"/>
    <w:pPr>
      <w:jc w:val="both"/>
    </w:pPr>
    <w:rPr>
      <w:rFonts w:ascii="Arial" w:hAnsi="Arial"/>
      <w:b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035503"/>
    <w:rPr>
      <w:rFonts w:eastAsia="Times New Roman"/>
      <w:b/>
      <w:sz w:val="24"/>
      <w:lang w:eastAsia="cs-CZ"/>
    </w:rPr>
  </w:style>
  <w:style w:type="paragraph" w:styleId="Zkladntext2">
    <w:name w:val="Body Text 2"/>
    <w:basedOn w:val="Normln"/>
    <w:link w:val="Zkladntext2Char"/>
    <w:semiHidden/>
    <w:rsid w:val="00035503"/>
    <w:pPr>
      <w:spacing w:line="240" w:lineRule="atLeast"/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035503"/>
    <w:rPr>
      <w:rFonts w:eastAsia="Times New Roman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035503"/>
    <w:pPr>
      <w:ind w:firstLine="70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35503"/>
    <w:rPr>
      <w:rFonts w:eastAsia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0355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5503"/>
    <w:rPr>
      <w:rFonts w:ascii="Times New Roman" w:eastAsia="Times New Roman" w:hAnsi="Times New Roman"/>
      <w:sz w:val="20"/>
      <w:lang w:eastAsia="cs-CZ"/>
    </w:rPr>
  </w:style>
  <w:style w:type="paragraph" w:styleId="Zkladntext">
    <w:name w:val="Body Text"/>
    <w:basedOn w:val="Normln"/>
    <w:link w:val="ZkladntextChar"/>
    <w:semiHidden/>
    <w:rsid w:val="00035503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35503"/>
    <w:rPr>
      <w:rFonts w:eastAsia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A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AB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odstavce">
    <w:name w:val="Text odstavce"/>
    <w:basedOn w:val="Normln"/>
    <w:rsid w:val="00DA203D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DA203D"/>
    <w:pPr>
      <w:numPr>
        <w:ilvl w:val="2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DA203D"/>
    <w:pPr>
      <w:numPr>
        <w:ilvl w:val="1"/>
        <w:numId w:val="1"/>
      </w:numPr>
      <w:jc w:val="both"/>
      <w:outlineLvl w:val="7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01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1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157"/>
    <w:rPr>
      <w:rFonts w:ascii="Times New Roman" w:eastAsia="Times New Roman" w:hAnsi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57"/>
    <w:rPr>
      <w:b/>
      <w:bCs/>
    </w:rPr>
  </w:style>
  <w:style w:type="paragraph" w:styleId="Odstavecseseznamem">
    <w:name w:val="List Paragraph"/>
    <w:basedOn w:val="Normln"/>
    <w:uiPriority w:val="34"/>
    <w:qFormat/>
    <w:rsid w:val="00521756"/>
    <w:pPr>
      <w:ind w:left="720"/>
      <w:contextualSpacing/>
    </w:pPr>
  </w:style>
  <w:style w:type="character" w:customStyle="1" w:styleId="FontStyle14">
    <w:name w:val="Font Style14"/>
    <w:basedOn w:val="Standardnpsmoodstavce"/>
    <w:uiPriority w:val="99"/>
    <w:rsid w:val="000F705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ln"/>
    <w:uiPriority w:val="99"/>
    <w:rsid w:val="000F7052"/>
    <w:pPr>
      <w:widowControl w:val="0"/>
      <w:autoSpaceDE w:val="0"/>
      <w:autoSpaceDN w:val="0"/>
      <w:adjustRightInd w:val="0"/>
      <w:spacing w:line="276" w:lineRule="exact"/>
      <w:ind w:firstLine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9803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3405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638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39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0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Liberci, ZKI LI-P-1/60/2016 z 18.3.2016</_x010d__x002e_j_x002e_>
    <Vazby xmlns="97f9b7a7-b627-4f79-ba26-855b997cb174" xsi:nil="true"/>
    <Popis xmlns="97f9b7a7-b627-4f79-ba26-855b997cb174">Nedodržení podmínek pro ověřování výsledků zeměměřických činností. Ověření 3 ZPMZ a&amp;nbsp; 2 GP, které obsahovaly vady. Např. náčrt ZPMZ ani graf. znázornění GP nevycházejí z platného stavu kat. mapy, obvod budovy v GP není totožný s obvodem budovy v ZPMZ, chybný výpočet výměry, absence zaměření 2 identických bodů, za identický bod byl zvolen bod vytyčený, absence kontrolního měření v zápisníku, rozpor mezi zápisníkem a protokolem o výpočtu, nesprávné vyznačení obvodu budovy. Jiný správní delikt na úseku zeměměřictví ve smyslu ust. § 17b odst. 1 písm. c) bodu 1. zákona č. 200/1994 Sb. Sankce: 10.000 Kč.</Popis>
    <Vytvo_x0159_en xmlns="97f9b7a7-b627-4f79-ba26-855b997cb174">2016-04-26T22:00:00+00:00</Vytvo_x0159_en>
  </documentManagement>
</p:properties>
</file>

<file path=customXml/itemProps1.xml><?xml version="1.0" encoding="utf-8"?>
<ds:datastoreItem xmlns:ds="http://schemas.openxmlformats.org/officeDocument/2006/customXml" ds:itemID="{7651CFCD-71DD-415C-A85E-AB3DF988652B}"/>
</file>

<file path=customXml/itemProps2.xml><?xml version="1.0" encoding="utf-8"?>
<ds:datastoreItem xmlns:ds="http://schemas.openxmlformats.org/officeDocument/2006/customXml" ds:itemID="{3C70D0D4-4AE5-4636-A141-710287BA2632}"/>
</file>

<file path=customXml/itemProps3.xml><?xml version="1.0" encoding="utf-8"?>
<ds:datastoreItem xmlns:ds="http://schemas.openxmlformats.org/officeDocument/2006/customXml" ds:itemID="{EB0550FC-84F1-4E95-B71F-11181E24BB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2670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tycovak</dc:creator>
  <cp:lastModifiedBy>tycovak</cp:lastModifiedBy>
  <cp:revision>33</cp:revision>
  <cp:lastPrinted>2016-03-18T09:01:00Z</cp:lastPrinted>
  <dcterms:created xsi:type="dcterms:W3CDTF">2012-01-18T14:48:00Z</dcterms:created>
  <dcterms:modified xsi:type="dcterms:W3CDTF">2016-04-25T13:48:00Z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