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25482" w:rsidRDefault="00B25482" w:rsidP="00B25482">
      <w:pPr>
        <w:keepNext/>
        <w:outlineLvl w:val="3"/>
        <w:rPr>
          <w:rFonts w:ascii="Arial" w:hAnsi="Arial" w:cs="Arial"/>
          <w:b/>
          <w:bCs/>
          <w:sz w:val="22"/>
        </w:rPr>
      </w:pPr>
    </w:p>
    <w:p w:rsidR="00012217" w:rsidRPr="00012217" w:rsidRDefault="001A351F" w:rsidP="00B25482">
      <w:pPr>
        <w:keepNext/>
        <w:outlineLvl w:val="3"/>
        <w:rPr>
          <w:rFonts w:ascii="Arial" w:hAnsi="Arial" w:cs="Arial"/>
          <w:b/>
          <w:bCs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</w:rPr>
        <w:t>Sp.zn</w:t>
      </w:r>
      <w:proofErr w:type="spellEnd"/>
      <w:r w:rsidR="00012217" w:rsidRPr="00012217">
        <w:rPr>
          <w:rFonts w:ascii="Arial" w:hAnsi="Arial" w:cs="Arial"/>
          <w:b/>
          <w:bCs/>
          <w:sz w:val="22"/>
        </w:rPr>
        <w:t>.</w:t>
      </w:r>
      <w:proofErr w:type="gramEnd"/>
      <w:r w:rsidR="00012217" w:rsidRPr="00012217">
        <w:rPr>
          <w:rFonts w:ascii="Arial" w:hAnsi="Arial" w:cs="Arial"/>
          <w:b/>
          <w:bCs/>
          <w:sz w:val="22"/>
        </w:rPr>
        <w:t xml:space="preserve">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 w:rsidR="00496458">
        <w:rPr>
          <w:rFonts w:ascii="Arial" w:hAnsi="Arial" w:cs="Arial"/>
          <w:b/>
          <w:sz w:val="22"/>
          <w:szCs w:val="22"/>
        </w:rPr>
        <w:t>6</w:t>
      </w:r>
      <w:r w:rsidR="00012217" w:rsidRPr="00012217">
        <w:rPr>
          <w:rFonts w:ascii="Arial" w:hAnsi="Arial" w:cs="Arial"/>
          <w:b/>
          <w:sz w:val="22"/>
          <w:szCs w:val="22"/>
        </w:rPr>
        <w:t>/</w:t>
      </w:r>
      <w:r w:rsidR="00496458">
        <w:rPr>
          <w:rFonts w:ascii="Arial" w:hAnsi="Arial" w:cs="Arial"/>
          <w:b/>
          <w:sz w:val="22"/>
          <w:szCs w:val="22"/>
        </w:rPr>
        <w:t>221</w:t>
      </w:r>
      <w:r w:rsidR="00012217" w:rsidRPr="00012217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12</w:t>
      </w:r>
    </w:p>
    <w:p w:rsidR="00012217" w:rsidRPr="00CC691C" w:rsidRDefault="00B25482" w:rsidP="00B25482">
      <w:pPr>
        <w:ind w:left="5664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E56DF">
        <w:rPr>
          <w:rFonts w:ascii="Arial" w:hAnsi="Arial" w:cs="Arial"/>
          <w:b/>
          <w:bCs/>
          <w:sz w:val="22"/>
          <w:szCs w:val="22"/>
        </w:rPr>
        <w:t xml:space="preserve"> Plzni </w:t>
      </w:r>
      <w:r w:rsidR="007E56DF" w:rsidRPr="00B32170">
        <w:rPr>
          <w:rFonts w:ascii="Arial" w:hAnsi="Arial" w:cs="Arial"/>
          <w:b/>
          <w:bCs/>
          <w:sz w:val="22"/>
          <w:szCs w:val="22"/>
        </w:rPr>
        <w:t xml:space="preserve">dne </w:t>
      </w:r>
      <w:proofErr w:type="gramStart"/>
      <w:r w:rsidR="00BD1612" w:rsidRPr="00BD1612">
        <w:rPr>
          <w:rFonts w:ascii="Arial" w:hAnsi="Arial" w:cs="Arial"/>
          <w:b/>
          <w:bCs/>
          <w:sz w:val="22"/>
          <w:szCs w:val="22"/>
        </w:rPr>
        <w:t>13.11</w:t>
      </w:r>
      <w:r w:rsidR="003F70A1" w:rsidRPr="00BD1612">
        <w:rPr>
          <w:rFonts w:ascii="Arial" w:hAnsi="Arial" w:cs="Arial"/>
          <w:b/>
          <w:bCs/>
          <w:sz w:val="22"/>
          <w:szCs w:val="22"/>
        </w:rPr>
        <w:t>.2012</w:t>
      </w:r>
      <w:proofErr w:type="gramEnd"/>
    </w:p>
    <w:p w:rsidR="00CA337A" w:rsidRPr="00DA461F" w:rsidRDefault="00DA461F" w:rsidP="00DA461F">
      <w:pPr>
        <w:ind w:right="743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Vypraveno dne</w:t>
      </w:r>
    </w:p>
    <w:p w:rsidR="00DA461F" w:rsidRDefault="00DA461F" w:rsidP="00DA461F">
      <w:pPr>
        <w:ind w:right="743"/>
        <w:jc w:val="right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F647F" w:rsidRDefault="00012217" w:rsidP="00D543B5">
            <w:pPr>
              <w:pStyle w:val="Odstavecseseznamem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Cs w:val="21"/>
              </w:rPr>
            </w:pPr>
            <w:proofErr w:type="spellStart"/>
            <w:proofErr w:type="gramStart"/>
            <w:r w:rsidRPr="000F647F">
              <w:rPr>
                <w:rFonts w:ascii="Arial" w:hAnsi="Arial" w:cs="Arial"/>
                <w:sz w:val="22"/>
                <w:szCs w:val="21"/>
              </w:rPr>
              <w:t>Ing.</w:t>
            </w:r>
            <w:r w:rsidR="00D543B5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proofErr w:type="gramEnd"/>
            <w:r w:rsidR="002C78C5" w:rsidRPr="000F647F">
              <w:rPr>
                <w:rFonts w:ascii="Arial" w:hAnsi="Arial" w:cs="Arial"/>
                <w:sz w:val="22"/>
                <w:szCs w:val="21"/>
              </w:rPr>
              <w:t xml:space="preserve">, nar. </w:t>
            </w:r>
            <w:proofErr w:type="spellStart"/>
            <w:r w:rsidR="00D543B5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Pr="000F647F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 w:rsidR="00D543B5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="009D5BAB">
              <w:rPr>
                <w:rFonts w:ascii="Arial" w:hAnsi="Arial" w:cs="Arial"/>
                <w:sz w:val="22"/>
                <w:szCs w:val="21"/>
              </w:rPr>
              <w:t xml:space="preserve"> číslo úř</w:t>
            </w:r>
            <w:r w:rsidR="00F16E78">
              <w:rPr>
                <w:rFonts w:ascii="Arial" w:hAnsi="Arial" w:cs="Arial"/>
                <w:sz w:val="22"/>
                <w:szCs w:val="21"/>
              </w:rPr>
              <w:t xml:space="preserve">edního oprávnění ověřovatele </w:t>
            </w:r>
            <w:proofErr w:type="spellStart"/>
            <w:r w:rsidR="00D543B5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="009D5BAB">
              <w:rPr>
                <w:rFonts w:ascii="Arial" w:hAnsi="Arial" w:cs="Arial"/>
                <w:sz w:val="22"/>
                <w:szCs w:val="21"/>
              </w:rPr>
              <w:t>.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2C78C5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2C78C5">
        <w:rPr>
          <w:rFonts w:ascii="Arial" w:hAnsi="Arial" w:cs="Arial"/>
          <w:sz w:val="22"/>
          <w:szCs w:val="21"/>
        </w:rPr>
        <w:t xml:space="preserve"> 1 písm.</w:t>
      </w:r>
      <w:r w:rsidR="00693E4B" w:rsidRPr="00012217">
        <w:rPr>
          <w:rFonts w:ascii="Arial" w:hAnsi="Arial" w:cs="Arial"/>
          <w:sz w:val="22"/>
          <w:szCs w:val="21"/>
        </w:rPr>
        <w:t xml:space="preserve">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D543B5">
        <w:rPr>
          <w:rFonts w:ascii="Arial" w:hAnsi="Arial" w:cs="Arial"/>
          <w:sz w:val="22"/>
          <w:szCs w:val="21"/>
        </w:rPr>
        <w:t>xxx</w:t>
      </w:r>
      <w:proofErr w:type="spellEnd"/>
      <w:r w:rsidR="00693E4B" w:rsidRPr="00012217">
        <w:rPr>
          <w:rFonts w:ascii="Arial" w:hAnsi="Arial" w:cs="Arial"/>
          <w:sz w:val="22"/>
          <w:szCs w:val="21"/>
        </w:rPr>
        <w:t>, nar.</w:t>
      </w:r>
      <w:r w:rsidR="002C78C5" w:rsidRPr="002C78C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D543B5">
        <w:rPr>
          <w:rFonts w:ascii="Arial" w:hAnsi="Arial" w:cs="Arial"/>
          <w:sz w:val="22"/>
          <w:szCs w:val="21"/>
        </w:rPr>
        <w:t>xxx</w:t>
      </w:r>
      <w:proofErr w:type="spellEnd"/>
      <w:r w:rsidR="002C78C5" w:rsidRPr="00012217">
        <w:rPr>
          <w:rFonts w:ascii="Arial" w:hAnsi="Arial" w:cs="Arial"/>
          <w:sz w:val="22"/>
          <w:szCs w:val="21"/>
        </w:rPr>
        <w:t>, trvale bytem</w:t>
      </w:r>
      <w:r w:rsidR="00D543B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D543B5">
        <w:rPr>
          <w:rFonts w:ascii="Arial" w:hAnsi="Arial" w:cs="Arial"/>
          <w:sz w:val="22"/>
          <w:szCs w:val="21"/>
        </w:rPr>
        <w:t>xxx</w:t>
      </w:r>
      <w:proofErr w:type="spellEnd"/>
      <w:r w:rsidR="009D5BAB">
        <w:rPr>
          <w:rFonts w:ascii="Arial" w:hAnsi="Arial" w:cs="Arial"/>
          <w:sz w:val="22"/>
          <w:szCs w:val="21"/>
        </w:rPr>
        <w:t>,</w:t>
      </w:r>
      <w:r w:rsidR="009D5BAB" w:rsidRPr="009D5BAB">
        <w:rPr>
          <w:rFonts w:ascii="Arial" w:hAnsi="Arial" w:cs="Arial"/>
          <w:sz w:val="22"/>
          <w:szCs w:val="21"/>
        </w:rPr>
        <w:t xml:space="preserve"> </w:t>
      </w:r>
      <w:r w:rsidR="009D5BAB">
        <w:rPr>
          <w:rFonts w:ascii="Arial" w:hAnsi="Arial" w:cs="Arial"/>
          <w:sz w:val="22"/>
          <w:szCs w:val="21"/>
        </w:rPr>
        <w:t xml:space="preserve">číslo </w:t>
      </w:r>
      <w:r w:rsidR="00D543B5">
        <w:rPr>
          <w:rFonts w:ascii="Arial" w:hAnsi="Arial" w:cs="Arial"/>
          <w:sz w:val="22"/>
          <w:szCs w:val="21"/>
        </w:rPr>
        <w:t xml:space="preserve">úředního oprávnění ověřovatele </w:t>
      </w:r>
      <w:proofErr w:type="spellStart"/>
      <w:r w:rsidR="00D543B5">
        <w:rPr>
          <w:rFonts w:ascii="Arial" w:hAnsi="Arial" w:cs="Arial"/>
          <w:sz w:val="22"/>
          <w:szCs w:val="21"/>
        </w:rPr>
        <w:t>xxx</w:t>
      </w:r>
      <w:proofErr w:type="spellEnd"/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Ing</w:t>
      </w:r>
      <w:r w:rsidRPr="000F647F">
        <w:rPr>
          <w:rFonts w:ascii="Arial" w:hAnsi="Arial" w:cs="Arial"/>
          <w:b/>
          <w:bCs/>
          <w:sz w:val="22"/>
          <w:szCs w:val="22"/>
        </w:rPr>
        <w:t>.</w:t>
      </w:r>
      <w:r w:rsidR="00D543B5">
        <w:rPr>
          <w:rFonts w:ascii="Arial" w:hAnsi="Arial" w:cs="Arial"/>
          <w:b/>
          <w:sz w:val="22"/>
          <w:szCs w:val="22"/>
        </w:rPr>
        <w:t>xxx</w:t>
      </w:r>
      <w:proofErr w:type="spellEnd"/>
      <w:proofErr w:type="gramEnd"/>
      <w:r w:rsidR="009D5BAB" w:rsidRPr="009D5BAB">
        <w:rPr>
          <w:rFonts w:ascii="Arial" w:hAnsi="Arial" w:cs="Arial"/>
          <w:b/>
          <w:sz w:val="22"/>
          <w:szCs w:val="21"/>
        </w:rPr>
        <w:t xml:space="preserve">, nar. </w:t>
      </w:r>
      <w:proofErr w:type="spellStart"/>
      <w:r w:rsidR="00D543B5">
        <w:rPr>
          <w:rFonts w:ascii="Arial" w:hAnsi="Arial" w:cs="Arial"/>
          <w:b/>
          <w:sz w:val="22"/>
          <w:szCs w:val="21"/>
        </w:rPr>
        <w:t>xxx</w:t>
      </w:r>
      <w:proofErr w:type="spellEnd"/>
      <w:r w:rsidR="009D5BAB" w:rsidRPr="009D5BAB">
        <w:rPr>
          <w:rFonts w:ascii="Arial" w:hAnsi="Arial" w:cs="Arial"/>
          <w:b/>
          <w:sz w:val="22"/>
          <w:szCs w:val="21"/>
        </w:rPr>
        <w:t xml:space="preserve">, trvale bytem </w:t>
      </w:r>
      <w:proofErr w:type="spellStart"/>
      <w:r w:rsidR="00D543B5">
        <w:rPr>
          <w:rFonts w:ascii="Arial" w:hAnsi="Arial" w:cs="Arial"/>
          <w:b/>
          <w:sz w:val="22"/>
          <w:szCs w:val="21"/>
        </w:rPr>
        <w:t>xxx</w:t>
      </w:r>
      <w:proofErr w:type="spellEnd"/>
      <w:r w:rsidR="009D5BAB" w:rsidRPr="009D5BAB">
        <w:rPr>
          <w:rFonts w:ascii="Arial" w:hAnsi="Arial" w:cs="Arial"/>
          <w:b/>
          <w:sz w:val="22"/>
          <w:szCs w:val="21"/>
        </w:rPr>
        <w:t>, číslo úř</w:t>
      </w:r>
      <w:r w:rsidR="00F16E78">
        <w:rPr>
          <w:rFonts w:ascii="Arial" w:hAnsi="Arial" w:cs="Arial"/>
          <w:b/>
          <w:sz w:val="22"/>
          <w:szCs w:val="21"/>
        </w:rPr>
        <w:t xml:space="preserve">edního oprávnění ověřovatele </w:t>
      </w:r>
      <w:proofErr w:type="spellStart"/>
      <w:r w:rsidR="00D543B5">
        <w:rPr>
          <w:rFonts w:ascii="Arial" w:hAnsi="Arial" w:cs="Arial"/>
          <w:b/>
          <w:sz w:val="22"/>
          <w:szCs w:val="21"/>
        </w:rPr>
        <w:t>xxx</w:t>
      </w:r>
      <w:proofErr w:type="spellEnd"/>
      <w:r w:rsidR="000C6AA7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</w:t>
      </w:r>
      <w:r w:rsidR="00E643A9">
        <w:rPr>
          <w:rFonts w:ascii="Arial" w:hAnsi="Arial" w:cs="Arial"/>
          <w:b/>
          <w:bCs/>
          <w:sz w:val="22"/>
          <w:szCs w:val="22"/>
        </w:rPr>
        <w:t>dokumentaci geometrického plánu zakázka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proofErr w:type="spellStart"/>
      <w:r w:rsidR="00D543B5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A351F">
        <w:rPr>
          <w:rFonts w:ascii="Arial" w:hAnsi="Arial" w:cs="Arial"/>
          <w:b/>
          <w:bCs/>
          <w:sz w:val="22"/>
          <w:szCs w:val="22"/>
        </w:rPr>
        <w:t xml:space="preserve"> </w:t>
      </w:r>
      <w:r w:rsidR="00E643A9">
        <w:rPr>
          <w:rFonts w:ascii="Arial" w:hAnsi="Arial" w:cs="Arial"/>
          <w:b/>
          <w:bCs/>
          <w:sz w:val="22"/>
          <w:szCs w:val="22"/>
        </w:rPr>
        <w:t xml:space="preserve">pro rozdělení pozemku </w:t>
      </w:r>
      <w:r w:rsidRPr="00012217">
        <w:rPr>
          <w:rFonts w:ascii="Arial" w:hAnsi="Arial" w:cs="Arial"/>
          <w:b/>
          <w:bCs/>
          <w:sz w:val="22"/>
          <w:szCs w:val="22"/>
        </w:rPr>
        <w:t>v</w:t>
      </w:r>
      <w:r w:rsidR="001A351F">
        <w:rPr>
          <w:rFonts w:ascii="Arial" w:hAnsi="Arial" w:cs="Arial"/>
          <w:b/>
          <w:bCs/>
          <w:sz w:val="22"/>
          <w:szCs w:val="22"/>
        </w:rPr>
        <w:t> </w:t>
      </w:r>
      <w:r w:rsidRPr="00012217">
        <w:rPr>
          <w:rFonts w:ascii="Arial" w:hAnsi="Arial" w:cs="Arial"/>
          <w:b/>
          <w:bCs/>
          <w:sz w:val="22"/>
          <w:szCs w:val="22"/>
        </w:rPr>
        <w:t>k</w:t>
      </w:r>
      <w:r w:rsidR="001A351F">
        <w:rPr>
          <w:rFonts w:ascii="Arial" w:hAnsi="Arial" w:cs="Arial"/>
          <w:b/>
          <w:bCs/>
          <w:sz w:val="22"/>
          <w:szCs w:val="22"/>
        </w:rPr>
        <w:t>atastrálním území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543B5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44735">
        <w:rPr>
          <w:rFonts w:ascii="Arial" w:hAnsi="Arial" w:cs="Arial"/>
          <w:b/>
          <w:bCs/>
          <w:sz w:val="22"/>
          <w:szCs w:val="22"/>
        </w:rPr>
        <w:t xml:space="preserve">, obec </w:t>
      </w:r>
      <w:proofErr w:type="spellStart"/>
      <w:r w:rsidR="00D543B5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44735">
        <w:rPr>
          <w:rFonts w:ascii="Arial" w:hAnsi="Arial" w:cs="Arial"/>
          <w:b/>
          <w:bCs/>
          <w:sz w:val="22"/>
          <w:szCs w:val="22"/>
        </w:rPr>
        <w:t xml:space="preserve">, okres </w:t>
      </w:r>
      <w:proofErr w:type="spellStart"/>
      <w:r w:rsidR="00D543B5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1A351F">
        <w:rPr>
          <w:rFonts w:ascii="Arial" w:hAnsi="Arial" w:cs="Arial"/>
          <w:b/>
          <w:bCs/>
          <w:sz w:val="22"/>
          <w:szCs w:val="22"/>
        </w:rPr>
        <w:t>á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1A351F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</w:t>
      </w:r>
      <w:r w:rsidR="00254DB0">
        <w:rPr>
          <w:rFonts w:ascii="Arial" w:hAnsi="Arial" w:cs="Arial"/>
          <w:b/>
          <w:bCs/>
          <w:sz w:val="22"/>
          <w:szCs w:val="22"/>
        </w:rPr>
        <w:t>vyhláškou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0C6AA7">
        <w:rPr>
          <w:rFonts w:ascii="Arial" w:hAnsi="Arial" w:cs="Arial"/>
          <w:b/>
          <w:bCs/>
          <w:sz w:val="22"/>
          <w:szCs w:val="22"/>
        </w:rPr>
        <w:t>2</w:t>
      </w:r>
      <w:r w:rsidR="00254DB0">
        <w:rPr>
          <w:rFonts w:ascii="Arial" w:hAnsi="Arial" w:cs="Arial"/>
          <w:b/>
          <w:bCs/>
          <w:sz w:val="22"/>
          <w:szCs w:val="22"/>
        </w:rPr>
        <w:t>6/2007 Sb., katastrální vyhláška, na správnost a úplnost jejich náležitostí</w:t>
      </w:r>
      <w:r w:rsidR="00031D0A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8518E" w:rsidRPr="00012217" w:rsidRDefault="00A8518E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proofErr w:type="spellStart"/>
      <w:r w:rsidR="00D543B5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254CF4" w:rsidRPr="00254CF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1A351F" w:rsidRPr="00254CF4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254CF4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254CF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254CF4" w:rsidRPr="00254CF4">
        <w:rPr>
          <w:rFonts w:ascii="Arial" w:hAnsi="Arial" w:cs="Arial"/>
          <w:b/>
          <w:bCs/>
          <w:sz w:val="22"/>
          <w:szCs w:val="22"/>
        </w:rPr>
        <w:t>čtyřicet</w:t>
      </w:r>
      <w:r w:rsidR="005F0161" w:rsidRPr="00254CF4">
        <w:rPr>
          <w:rFonts w:ascii="Arial" w:hAnsi="Arial" w:cs="Arial"/>
          <w:b/>
          <w:bCs/>
          <w:sz w:val="22"/>
          <w:szCs w:val="22"/>
        </w:rPr>
        <w:t>tisíckorunčesk</w:t>
      </w:r>
      <w:r w:rsidRPr="00254CF4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F768F9" w:rsidRDefault="00F768F9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C691C" w:rsidRDefault="00CC691C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6F2F5D" w:rsidRDefault="006F2F5D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187B5B" w:rsidRDefault="006F2F5D" w:rsidP="00F729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>ZKI</w:t>
      </w:r>
      <w:r w:rsidR="00F16109">
        <w:rPr>
          <w:rFonts w:ascii="Arial" w:hAnsi="Arial" w:cs="Arial"/>
          <w:sz w:val="22"/>
          <w:szCs w:val="21"/>
        </w:rPr>
        <w:t xml:space="preserve"> V Plzni</w:t>
      </w:r>
      <w:r>
        <w:rPr>
          <w:rFonts w:ascii="Arial" w:hAnsi="Arial" w:cs="Arial"/>
          <w:sz w:val="22"/>
          <w:szCs w:val="21"/>
        </w:rPr>
        <w:t xml:space="preserve"> </w:t>
      </w:r>
      <w:r w:rsidR="00F16109">
        <w:rPr>
          <w:rFonts w:ascii="Arial" w:hAnsi="Arial" w:cs="Arial"/>
          <w:sz w:val="22"/>
          <w:szCs w:val="21"/>
        </w:rPr>
        <w:t>provedl dn</w:t>
      </w:r>
      <w:r w:rsidR="001328D7">
        <w:rPr>
          <w:rFonts w:ascii="Arial" w:hAnsi="Arial" w:cs="Arial"/>
          <w:sz w:val="22"/>
          <w:szCs w:val="21"/>
        </w:rPr>
        <w:t>e 13.8. 2012</w:t>
      </w:r>
      <w:r w:rsidR="00F16109">
        <w:rPr>
          <w:rFonts w:ascii="Arial" w:hAnsi="Arial" w:cs="Arial"/>
          <w:sz w:val="22"/>
          <w:szCs w:val="21"/>
        </w:rPr>
        <w:t xml:space="preserve"> kontrolu </w:t>
      </w:r>
      <w:r>
        <w:rPr>
          <w:rFonts w:ascii="Arial" w:hAnsi="Arial" w:cs="Arial"/>
          <w:sz w:val="22"/>
        </w:rPr>
        <w:t>dokumentace g</w:t>
      </w:r>
      <w:r w:rsidR="00F16109">
        <w:rPr>
          <w:rFonts w:ascii="Arial" w:hAnsi="Arial" w:cs="Arial"/>
          <w:sz w:val="22"/>
        </w:rPr>
        <w:t xml:space="preserve">eometrického plánu (GP) </w:t>
      </w:r>
      <w:proofErr w:type="spellStart"/>
      <w:r w:rsidR="00F16109">
        <w:rPr>
          <w:rFonts w:ascii="Arial" w:hAnsi="Arial" w:cs="Arial"/>
          <w:sz w:val="22"/>
        </w:rPr>
        <w:t>zak</w:t>
      </w:r>
      <w:proofErr w:type="spellEnd"/>
      <w:r w:rsidR="00F16109">
        <w:rPr>
          <w:rFonts w:ascii="Arial" w:hAnsi="Arial" w:cs="Arial"/>
          <w:sz w:val="22"/>
        </w:rPr>
        <w:t>.</w:t>
      </w:r>
      <w:r w:rsidR="00FE72E2">
        <w:rPr>
          <w:rFonts w:ascii="Arial" w:hAnsi="Arial" w:cs="Arial"/>
          <w:sz w:val="22"/>
        </w:rPr>
        <w:t xml:space="preserve"> </w:t>
      </w:r>
      <w:r w:rsidR="00F16109">
        <w:rPr>
          <w:rFonts w:ascii="Arial" w:hAnsi="Arial" w:cs="Arial"/>
          <w:sz w:val="22"/>
        </w:rPr>
        <w:t xml:space="preserve">č.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pro rozdělení pozemku v katastrálním území (</w:t>
      </w:r>
      <w:proofErr w:type="gramStart"/>
      <w:r>
        <w:rPr>
          <w:rFonts w:ascii="Arial" w:hAnsi="Arial" w:cs="Arial"/>
          <w:sz w:val="22"/>
        </w:rPr>
        <w:t xml:space="preserve">k.ú)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proofErr w:type="gramEnd"/>
      <w:r w:rsidR="001B42D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1B42D1">
        <w:rPr>
          <w:rFonts w:ascii="Arial" w:hAnsi="Arial" w:cs="Arial"/>
          <w:sz w:val="22"/>
        </w:rPr>
        <w:t xml:space="preserve">pořadové číslo ověření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 w:rsidR="001B42D1">
        <w:rPr>
          <w:rFonts w:ascii="Arial" w:hAnsi="Arial" w:cs="Arial"/>
          <w:sz w:val="22"/>
        </w:rPr>
        <w:t xml:space="preserve"> ze dne 16.11.2009, vyhotovený zpracovatelem </w:t>
      </w:r>
      <w:proofErr w:type="spellStart"/>
      <w:r w:rsidR="00D543B5">
        <w:rPr>
          <w:rFonts w:ascii="Arial" w:hAnsi="Arial" w:cs="Arial"/>
          <w:sz w:val="22"/>
        </w:rPr>
        <w:t>xxxx</w:t>
      </w:r>
      <w:proofErr w:type="spellEnd"/>
      <w:r w:rsidR="001B42D1">
        <w:rPr>
          <w:rFonts w:ascii="Arial" w:hAnsi="Arial" w:cs="Arial"/>
          <w:sz w:val="22"/>
        </w:rPr>
        <w:t xml:space="preserve"> a ověřený úředně oprávněným zeměměřickým inženýrem (ÚOZI) Ing.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 w:rsidR="00D543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(dále jen ověřovatel). ZKI v Plzni přezkoumal dokumentaci GP z hlediska dodržování podmínek při ověřování výsledků zeměměřických činností využívaných pro katastr nemovitostí ve smyslu ustanovení § 16 odst. 2 zákona č. 200/1994 Sb., o zeměměřictví (zeměměřický zákon). Po zvážení všech skutečností v této věci zaháji</w:t>
      </w:r>
      <w:r w:rsidR="00421E4E">
        <w:rPr>
          <w:rFonts w:ascii="Arial" w:hAnsi="Arial" w:cs="Arial"/>
          <w:sz w:val="22"/>
        </w:rPr>
        <w:t>l ZKI v Plzni proti ověřovateli</w:t>
      </w:r>
      <w:r>
        <w:rPr>
          <w:rFonts w:ascii="Arial" w:hAnsi="Arial" w:cs="Arial"/>
          <w:sz w:val="22"/>
        </w:rPr>
        <w:t xml:space="preserve"> řízení o porušení pořádku na úseku zeměměřictví podle § 17b odst. 1 písm. c) bod 1. zeměměřického zákona. </w:t>
      </w:r>
      <w:r w:rsidR="00254CF4">
        <w:rPr>
          <w:rFonts w:ascii="Arial" w:hAnsi="Arial" w:cs="Arial"/>
          <w:sz w:val="22"/>
        </w:rPr>
        <w:t xml:space="preserve">O zjištěných závadách GP </w:t>
      </w:r>
      <w:proofErr w:type="spellStart"/>
      <w:r w:rsidR="00254CF4">
        <w:rPr>
          <w:rFonts w:ascii="Arial" w:hAnsi="Arial" w:cs="Arial"/>
          <w:sz w:val="22"/>
        </w:rPr>
        <w:t>zak</w:t>
      </w:r>
      <w:proofErr w:type="spellEnd"/>
      <w:r w:rsidR="00117C91">
        <w:rPr>
          <w:rFonts w:ascii="Arial" w:hAnsi="Arial" w:cs="Arial"/>
          <w:sz w:val="22"/>
        </w:rPr>
        <w:t>.</w:t>
      </w:r>
      <w:r w:rsidR="00254CF4">
        <w:rPr>
          <w:rFonts w:ascii="Arial" w:hAnsi="Arial" w:cs="Arial"/>
          <w:sz w:val="22"/>
        </w:rPr>
        <w:t xml:space="preserve"> č.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 w:rsidR="00254CF4">
        <w:rPr>
          <w:rFonts w:ascii="Arial" w:hAnsi="Arial" w:cs="Arial"/>
          <w:sz w:val="22"/>
        </w:rPr>
        <w:t xml:space="preserve"> v </w:t>
      </w:r>
      <w:proofErr w:type="gramStart"/>
      <w:r w:rsidR="00254CF4">
        <w:rPr>
          <w:rFonts w:ascii="Arial" w:hAnsi="Arial" w:cs="Arial"/>
          <w:sz w:val="22"/>
        </w:rPr>
        <w:t>k.</w:t>
      </w:r>
      <w:proofErr w:type="spellStart"/>
      <w:r w:rsidR="00254CF4">
        <w:rPr>
          <w:rFonts w:ascii="Arial" w:hAnsi="Arial" w:cs="Arial"/>
          <w:sz w:val="22"/>
        </w:rPr>
        <w:t>ú</w:t>
      </w:r>
      <w:proofErr w:type="spellEnd"/>
      <w:r w:rsidR="00254CF4">
        <w:rPr>
          <w:rFonts w:ascii="Arial" w:hAnsi="Arial" w:cs="Arial"/>
          <w:sz w:val="22"/>
        </w:rPr>
        <w:t xml:space="preserve">. </w:t>
      </w:r>
      <w:proofErr w:type="spellStart"/>
      <w:proofErr w:type="gramEnd"/>
      <w:r w:rsidR="00D543B5">
        <w:rPr>
          <w:rFonts w:ascii="Arial" w:hAnsi="Arial" w:cs="Arial"/>
          <w:sz w:val="22"/>
        </w:rPr>
        <w:t>xxx</w:t>
      </w:r>
      <w:proofErr w:type="spellEnd"/>
      <w:r w:rsidR="00254CF4">
        <w:rPr>
          <w:rFonts w:ascii="Arial" w:hAnsi="Arial" w:cs="Arial"/>
          <w:sz w:val="22"/>
        </w:rPr>
        <w:t xml:space="preserve"> ZKI v Plzni vyhotovil protokol </w:t>
      </w:r>
      <w:proofErr w:type="spellStart"/>
      <w:proofErr w:type="gramStart"/>
      <w:r w:rsidR="00254CF4">
        <w:rPr>
          <w:rFonts w:ascii="Arial" w:hAnsi="Arial" w:cs="Arial"/>
          <w:sz w:val="22"/>
        </w:rPr>
        <w:t>č.j</w:t>
      </w:r>
      <w:proofErr w:type="spellEnd"/>
      <w:r w:rsidR="00254CF4">
        <w:rPr>
          <w:rFonts w:ascii="Arial" w:hAnsi="Arial" w:cs="Arial"/>
          <w:sz w:val="22"/>
        </w:rPr>
        <w:t>.</w:t>
      </w:r>
      <w:proofErr w:type="gramEnd"/>
      <w:r w:rsidR="00254CF4">
        <w:rPr>
          <w:rFonts w:ascii="Arial" w:hAnsi="Arial" w:cs="Arial"/>
          <w:sz w:val="22"/>
        </w:rPr>
        <w:t xml:space="preserve"> ZKI-P-6/221/2012 podle </w:t>
      </w:r>
      <w:proofErr w:type="spellStart"/>
      <w:r w:rsidR="00254CF4">
        <w:rPr>
          <w:rFonts w:ascii="Arial" w:hAnsi="Arial" w:cs="Arial"/>
          <w:sz w:val="22"/>
        </w:rPr>
        <w:t>ust</w:t>
      </w:r>
      <w:proofErr w:type="spellEnd"/>
      <w:r w:rsidR="00254CF4">
        <w:rPr>
          <w:rFonts w:ascii="Arial" w:hAnsi="Arial" w:cs="Arial"/>
          <w:sz w:val="22"/>
        </w:rPr>
        <w:t xml:space="preserve">. § 18 zákona č. 500/2004 Sb., správní řád. Tento protokol byl ověřovateli zaslán v příloze oznámení o zahájení správního řízení, byly v něm uvedeny zjištěné závady, které vedly správní orgán k zahájení správního řízení. </w:t>
      </w:r>
      <w:r>
        <w:rPr>
          <w:rFonts w:ascii="Arial" w:hAnsi="Arial" w:cs="Arial"/>
          <w:sz w:val="22"/>
        </w:rPr>
        <w:t xml:space="preserve">Oznámení o zahájení správního řízení </w:t>
      </w:r>
      <w:r w:rsidR="00254CF4">
        <w:rPr>
          <w:rFonts w:ascii="Arial" w:hAnsi="Arial" w:cs="Arial"/>
          <w:sz w:val="22"/>
        </w:rPr>
        <w:t>a pro</w:t>
      </w:r>
      <w:r w:rsidR="00117C91">
        <w:rPr>
          <w:rFonts w:ascii="Arial" w:hAnsi="Arial" w:cs="Arial"/>
          <w:sz w:val="22"/>
        </w:rPr>
        <w:t>tokol o zjištěných závadách byly</w:t>
      </w:r>
      <w:r w:rsidR="00254CF4">
        <w:rPr>
          <w:rFonts w:ascii="Arial" w:hAnsi="Arial" w:cs="Arial"/>
          <w:sz w:val="22"/>
        </w:rPr>
        <w:t xml:space="preserve"> ověřovateli doručeny</w:t>
      </w:r>
      <w:r>
        <w:rPr>
          <w:rFonts w:ascii="Arial" w:hAnsi="Arial" w:cs="Arial"/>
          <w:sz w:val="22"/>
        </w:rPr>
        <w:t xml:space="preserve"> dne </w:t>
      </w:r>
      <w:proofErr w:type="gramStart"/>
      <w:r>
        <w:rPr>
          <w:rFonts w:ascii="Arial" w:hAnsi="Arial" w:cs="Arial"/>
          <w:sz w:val="22"/>
        </w:rPr>
        <w:t>1</w:t>
      </w:r>
      <w:r w:rsidR="001B42D1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1B42D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.2012</w:t>
      </w:r>
      <w:proofErr w:type="gramEnd"/>
      <w:r>
        <w:rPr>
          <w:rFonts w:ascii="Arial" w:hAnsi="Arial" w:cs="Arial"/>
          <w:sz w:val="22"/>
        </w:rPr>
        <w:t xml:space="preserve"> a to včetně poučení o právech vyplývajících z 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36 a § 38 správního řádu.</w:t>
      </w:r>
      <w:r w:rsidR="001328D7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Následně</w:t>
      </w:r>
      <w:r w:rsidR="001328D7">
        <w:rPr>
          <w:rFonts w:ascii="Arial" w:hAnsi="Arial" w:cs="Arial"/>
          <w:sz w:val="22"/>
        </w:rPr>
        <w:t xml:space="preserve"> </w:t>
      </w:r>
      <w:r w:rsidR="00297730">
        <w:rPr>
          <w:rFonts w:ascii="Arial" w:hAnsi="Arial" w:cs="Arial"/>
          <w:sz w:val="22"/>
        </w:rPr>
        <w:t xml:space="preserve">bylo </w:t>
      </w:r>
      <w:r w:rsidR="00297730" w:rsidRPr="003F70A1">
        <w:rPr>
          <w:rFonts w:ascii="Arial" w:hAnsi="Arial" w:cs="Arial"/>
          <w:sz w:val="22"/>
        </w:rPr>
        <w:t xml:space="preserve">dne </w:t>
      </w:r>
      <w:r w:rsidR="00272CCD">
        <w:rPr>
          <w:rFonts w:ascii="Arial" w:hAnsi="Arial" w:cs="Arial"/>
          <w:sz w:val="22"/>
        </w:rPr>
        <w:t>21.</w:t>
      </w:r>
      <w:r w:rsidR="001B42D1">
        <w:rPr>
          <w:rFonts w:ascii="Arial" w:hAnsi="Arial" w:cs="Arial"/>
          <w:sz w:val="22"/>
        </w:rPr>
        <w:t>8</w:t>
      </w:r>
      <w:r w:rsidR="003F70A1" w:rsidRPr="003F70A1">
        <w:rPr>
          <w:rFonts w:ascii="Arial" w:hAnsi="Arial" w:cs="Arial"/>
          <w:sz w:val="22"/>
        </w:rPr>
        <w:t>.20</w:t>
      </w:r>
      <w:r w:rsidR="003F70A1">
        <w:rPr>
          <w:rFonts w:ascii="Arial" w:hAnsi="Arial" w:cs="Arial"/>
          <w:sz w:val="22"/>
        </w:rPr>
        <w:t>12</w:t>
      </w:r>
      <w:r w:rsidR="00272CCD">
        <w:rPr>
          <w:rFonts w:ascii="Arial" w:hAnsi="Arial" w:cs="Arial"/>
          <w:sz w:val="22"/>
        </w:rPr>
        <w:t xml:space="preserve"> doručeno ověřovateli</w:t>
      </w:r>
      <w:r w:rsidR="00E15998">
        <w:rPr>
          <w:rFonts w:ascii="Arial" w:hAnsi="Arial" w:cs="Arial"/>
          <w:sz w:val="22"/>
        </w:rPr>
        <w:t xml:space="preserve"> oznámení, že má ve smyslu </w:t>
      </w:r>
      <w:proofErr w:type="spellStart"/>
      <w:r w:rsidR="00E15998">
        <w:rPr>
          <w:rFonts w:ascii="Arial" w:hAnsi="Arial" w:cs="Arial"/>
          <w:sz w:val="22"/>
        </w:rPr>
        <w:t>ust</w:t>
      </w:r>
      <w:proofErr w:type="spellEnd"/>
      <w:r w:rsidR="00E15998">
        <w:rPr>
          <w:rFonts w:ascii="Arial" w:hAnsi="Arial" w:cs="Arial"/>
          <w:sz w:val="22"/>
        </w:rPr>
        <w:t>. §</w:t>
      </w:r>
      <w:r w:rsidR="00647E75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36 odst. 3 správního řádu možnost</w:t>
      </w:r>
      <w:r w:rsidR="00297730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vyjádřit se k</w:t>
      </w:r>
      <w:r w:rsidR="00297730">
        <w:rPr>
          <w:rFonts w:ascii="Arial" w:hAnsi="Arial" w:cs="Arial"/>
          <w:sz w:val="22"/>
        </w:rPr>
        <w:t>e shromážděným podklad</w:t>
      </w:r>
      <w:r w:rsidR="00E15998">
        <w:rPr>
          <w:rFonts w:ascii="Arial" w:hAnsi="Arial" w:cs="Arial"/>
          <w:sz w:val="22"/>
        </w:rPr>
        <w:t xml:space="preserve">ům pro </w:t>
      </w:r>
      <w:r w:rsidR="00647E75">
        <w:rPr>
          <w:rFonts w:ascii="Arial" w:hAnsi="Arial" w:cs="Arial"/>
          <w:sz w:val="22"/>
        </w:rPr>
        <w:t>vydá</w:t>
      </w:r>
      <w:r w:rsidR="00E15998">
        <w:rPr>
          <w:rFonts w:ascii="Arial" w:hAnsi="Arial" w:cs="Arial"/>
          <w:sz w:val="22"/>
        </w:rPr>
        <w:t xml:space="preserve">ní rozhodnutí. </w:t>
      </w:r>
      <w:r w:rsidR="00187B5B">
        <w:rPr>
          <w:rFonts w:ascii="Arial" w:hAnsi="Arial" w:cs="Arial"/>
          <w:sz w:val="22"/>
        </w:rPr>
        <w:t xml:space="preserve">Ověřovatel </w:t>
      </w:r>
      <w:r w:rsidR="001B42D1">
        <w:rPr>
          <w:rFonts w:ascii="Arial" w:hAnsi="Arial" w:cs="Arial"/>
          <w:sz w:val="22"/>
        </w:rPr>
        <w:t>t</w:t>
      </w:r>
      <w:r w:rsidR="00187B5B">
        <w:rPr>
          <w:rFonts w:ascii="Arial" w:hAnsi="Arial" w:cs="Arial"/>
          <w:sz w:val="22"/>
        </w:rPr>
        <w:t xml:space="preserve">elefonicky oznámil, že </w:t>
      </w:r>
      <w:r w:rsidR="001B42D1">
        <w:rPr>
          <w:rFonts w:ascii="Arial" w:hAnsi="Arial" w:cs="Arial"/>
          <w:sz w:val="22"/>
        </w:rPr>
        <w:t xml:space="preserve">na ústní jednání nereflektuje, s chybami uvedenými v protokolu ze dne </w:t>
      </w:r>
      <w:proofErr w:type="gramStart"/>
      <w:r w:rsidR="001B42D1">
        <w:rPr>
          <w:rFonts w:ascii="Arial" w:hAnsi="Arial" w:cs="Arial"/>
          <w:sz w:val="22"/>
        </w:rPr>
        <w:t>13.8.2012</w:t>
      </w:r>
      <w:proofErr w:type="gramEnd"/>
      <w:r w:rsidR="001B42D1">
        <w:rPr>
          <w:rFonts w:ascii="Arial" w:hAnsi="Arial" w:cs="Arial"/>
          <w:sz w:val="22"/>
        </w:rPr>
        <w:t xml:space="preserve"> souhlasí a provede opravu kontrolované zakázky. Opravenou</w:t>
      </w:r>
      <w:r w:rsidR="00F629EC">
        <w:rPr>
          <w:rFonts w:ascii="Arial" w:hAnsi="Arial" w:cs="Arial"/>
          <w:sz w:val="22"/>
        </w:rPr>
        <w:t xml:space="preserve"> </w:t>
      </w:r>
      <w:r w:rsidR="001B42D1">
        <w:rPr>
          <w:rFonts w:ascii="Arial" w:hAnsi="Arial" w:cs="Arial"/>
          <w:sz w:val="22"/>
        </w:rPr>
        <w:t>zakázku</w:t>
      </w:r>
      <w:r w:rsidR="00F629EC">
        <w:rPr>
          <w:rFonts w:ascii="Arial" w:hAnsi="Arial" w:cs="Arial"/>
          <w:sz w:val="22"/>
        </w:rPr>
        <w:t xml:space="preserve"> </w:t>
      </w:r>
      <w:r w:rsidR="001B42D1">
        <w:rPr>
          <w:rFonts w:ascii="Arial" w:hAnsi="Arial" w:cs="Arial"/>
          <w:sz w:val="22"/>
        </w:rPr>
        <w:t xml:space="preserve">převzal ZKI v Plzni dne </w:t>
      </w:r>
      <w:proofErr w:type="gramStart"/>
      <w:r w:rsidR="001B42D1">
        <w:rPr>
          <w:rFonts w:ascii="Arial" w:hAnsi="Arial" w:cs="Arial"/>
          <w:sz w:val="22"/>
        </w:rPr>
        <w:t>18.9.2012</w:t>
      </w:r>
      <w:proofErr w:type="gramEnd"/>
      <w:r w:rsidR="001B42D1">
        <w:rPr>
          <w:rFonts w:ascii="Arial" w:hAnsi="Arial" w:cs="Arial"/>
          <w:sz w:val="22"/>
        </w:rPr>
        <w:t>.</w:t>
      </w:r>
    </w:p>
    <w:p w:rsidR="00187B5B" w:rsidRDefault="00187B5B" w:rsidP="009D6D52">
      <w:pPr>
        <w:jc w:val="both"/>
        <w:rPr>
          <w:rFonts w:ascii="Arial" w:hAnsi="Arial" w:cs="Arial"/>
          <w:sz w:val="22"/>
        </w:rPr>
      </w:pPr>
    </w:p>
    <w:p w:rsidR="00647E35" w:rsidRDefault="007A6442" w:rsidP="009D6D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Důvodem pro zahájení řízení o porušení pořádku na úseku zeměměřictví bylo podezření ZKI v P</w:t>
      </w:r>
      <w:r w:rsidR="007559EB">
        <w:rPr>
          <w:rFonts w:ascii="Arial" w:hAnsi="Arial" w:cs="Arial"/>
          <w:sz w:val="22"/>
        </w:rPr>
        <w:t>lzni, že ověřovatel</w:t>
      </w:r>
      <w:r w:rsidR="00742E13">
        <w:rPr>
          <w:rFonts w:ascii="Arial" w:hAnsi="Arial" w:cs="Arial"/>
          <w:sz w:val="22"/>
        </w:rPr>
        <w:t xml:space="preserve"> při</w:t>
      </w:r>
      <w:r w:rsidR="007559EB">
        <w:rPr>
          <w:rFonts w:ascii="Arial" w:hAnsi="Arial" w:cs="Arial"/>
          <w:sz w:val="22"/>
        </w:rPr>
        <w:t xml:space="preserve"> </w:t>
      </w:r>
      <w:r w:rsidR="00D97005">
        <w:rPr>
          <w:rFonts w:ascii="Arial" w:hAnsi="Arial" w:cs="Arial"/>
          <w:sz w:val="22"/>
        </w:rPr>
        <w:t xml:space="preserve">ověření </w:t>
      </w:r>
      <w:r w:rsidR="00187B5B">
        <w:rPr>
          <w:rFonts w:ascii="Arial" w:hAnsi="Arial" w:cs="Arial"/>
          <w:sz w:val="22"/>
        </w:rPr>
        <w:t xml:space="preserve">dokumentace GP </w:t>
      </w:r>
      <w:proofErr w:type="spellStart"/>
      <w:r w:rsidR="00D97005">
        <w:rPr>
          <w:rFonts w:ascii="Arial" w:hAnsi="Arial" w:cs="Arial"/>
          <w:sz w:val="22"/>
        </w:rPr>
        <w:t>zak</w:t>
      </w:r>
      <w:proofErr w:type="spellEnd"/>
      <w:r w:rsidR="00D97005">
        <w:rPr>
          <w:rFonts w:ascii="Arial" w:hAnsi="Arial" w:cs="Arial"/>
          <w:sz w:val="22"/>
        </w:rPr>
        <w:t xml:space="preserve">. č.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 w:rsidR="001B42D1">
        <w:rPr>
          <w:rFonts w:ascii="Arial" w:hAnsi="Arial" w:cs="Arial"/>
          <w:sz w:val="22"/>
        </w:rPr>
        <w:t xml:space="preserve"> </w:t>
      </w:r>
      <w:r w:rsidR="00187B5B">
        <w:rPr>
          <w:rFonts w:ascii="Arial" w:hAnsi="Arial" w:cs="Arial"/>
          <w:sz w:val="22"/>
        </w:rPr>
        <w:t>pro rozdělení</w:t>
      </w:r>
      <w:r w:rsidR="000F74F1">
        <w:rPr>
          <w:rFonts w:ascii="Arial" w:hAnsi="Arial" w:cs="Arial"/>
          <w:sz w:val="22"/>
        </w:rPr>
        <w:t xml:space="preserve"> pozemk</w:t>
      </w:r>
      <w:r w:rsidR="00187B5B">
        <w:rPr>
          <w:rFonts w:ascii="Arial" w:hAnsi="Arial" w:cs="Arial"/>
          <w:sz w:val="22"/>
        </w:rPr>
        <w:t xml:space="preserve">u </w:t>
      </w:r>
      <w:r w:rsidR="001B42D1">
        <w:rPr>
          <w:rFonts w:ascii="Arial" w:hAnsi="Arial" w:cs="Arial"/>
          <w:sz w:val="22"/>
        </w:rPr>
        <w:t>v </w:t>
      </w:r>
      <w:proofErr w:type="gramStart"/>
      <w:r w:rsidR="001B42D1">
        <w:rPr>
          <w:rFonts w:ascii="Arial" w:hAnsi="Arial" w:cs="Arial"/>
          <w:sz w:val="22"/>
        </w:rPr>
        <w:t>k.</w:t>
      </w:r>
      <w:proofErr w:type="spellStart"/>
      <w:r w:rsidR="001B42D1">
        <w:rPr>
          <w:rFonts w:ascii="Arial" w:hAnsi="Arial" w:cs="Arial"/>
          <w:sz w:val="22"/>
        </w:rPr>
        <w:t>ú</w:t>
      </w:r>
      <w:proofErr w:type="spellEnd"/>
      <w:r w:rsidR="001B42D1">
        <w:rPr>
          <w:rFonts w:ascii="Arial" w:hAnsi="Arial" w:cs="Arial"/>
          <w:sz w:val="22"/>
        </w:rPr>
        <w:t xml:space="preserve">. </w:t>
      </w:r>
      <w:proofErr w:type="spellStart"/>
      <w:proofErr w:type="gramEnd"/>
      <w:r w:rsidR="00D543B5">
        <w:rPr>
          <w:rFonts w:ascii="Arial" w:hAnsi="Arial" w:cs="Arial"/>
          <w:sz w:val="22"/>
        </w:rPr>
        <w:t>xxx</w:t>
      </w:r>
      <w:proofErr w:type="spellEnd"/>
      <w:r w:rsidR="001B42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nedodržel povinnosti stanovené v § 16 odst. 1 písm. a</w:t>
      </w:r>
      <w:r w:rsidR="00887FB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zákona č. 200/1994 Sb., podle kterého je fyzická osoba s úředním oprávněním povinna jednat odborně, nestranně a vycházet vždy ze spolehlivě zjištěného stavu věci při ověřování výsledků zeměměřických činností využívaných</w:t>
      </w:r>
      <w:r w:rsidR="00742E13">
        <w:rPr>
          <w:rFonts w:ascii="Arial" w:hAnsi="Arial" w:cs="Arial"/>
          <w:sz w:val="22"/>
        </w:rPr>
        <w:t xml:space="preserve"> pro účely katastru nemovitostí</w:t>
      </w:r>
      <w:r>
        <w:rPr>
          <w:rFonts w:ascii="Arial" w:hAnsi="Arial" w:cs="Arial"/>
          <w:sz w:val="22"/>
        </w:rPr>
        <w:t>.</w:t>
      </w:r>
      <w:r w:rsidR="001C1C7C">
        <w:rPr>
          <w:rFonts w:ascii="Arial" w:hAnsi="Arial" w:cs="Arial"/>
          <w:sz w:val="22"/>
        </w:rPr>
        <w:t xml:space="preserve"> </w:t>
      </w:r>
      <w:r w:rsidR="00B92A66">
        <w:rPr>
          <w:rFonts w:ascii="Arial" w:hAnsi="Arial" w:cs="Arial"/>
          <w:sz w:val="22"/>
        </w:rPr>
        <w:t xml:space="preserve">Po posouzení všech skutečností v daném řízení ZKI v Plzni </w:t>
      </w:r>
      <w:r w:rsidR="00612D8C">
        <w:rPr>
          <w:rFonts w:ascii="Arial" w:hAnsi="Arial" w:cs="Arial"/>
          <w:sz w:val="22"/>
        </w:rPr>
        <w:t xml:space="preserve">považuje </w:t>
      </w:r>
      <w:r w:rsidR="00B92A66">
        <w:rPr>
          <w:rFonts w:ascii="Arial" w:hAnsi="Arial" w:cs="Arial"/>
          <w:sz w:val="22"/>
        </w:rPr>
        <w:t>za prokázané</w:t>
      </w:r>
      <w:r w:rsidR="00CC4188">
        <w:rPr>
          <w:rFonts w:ascii="Arial" w:hAnsi="Arial" w:cs="Arial"/>
          <w:sz w:val="22"/>
        </w:rPr>
        <w:t xml:space="preserve">, že ověřovatel </w:t>
      </w:r>
      <w:r w:rsidR="00711B04">
        <w:rPr>
          <w:rFonts w:ascii="Arial" w:hAnsi="Arial" w:cs="Arial"/>
          <w:sz w:val="22"/>
        </w:rPr>
        <w:t>výše uvedené povinnosti nedodržel</w:t>
      </w:r>
      <w:r w:rsidR="00B92A66">
        <w:rPr>
          <w:rFonts w:ascii="Arial" w:hAnsi="Arial" w:cs="Arial"/>
          <w:sz w:val="22"/>
        </w:rPr>
        <w:t>, a to z těchto důvodů:</w:t>
      </w:r>
    </w:p>
    <w:p w:rsidR="0080317C" w:rsidRDefault="0080317C" w:rsidP="000F74F1">
      <w:pPr>
        <w:jc w:val="both"/>
        <w:rPr>
          <w:rFonts w:ascii="Arial" w:hAnsi="Arial" w:cs="Arial"/>
          <w:sz w:val="22"/>
        </w:rPr>
      </w:pPr>
    </w:p>
    <w:p w:rsidR="00BE169C" w:rsidRDefault="00BE169C" w:rsidP="00BE169C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měření byly použity pomocné měřické body č. 198-4001 a 198-4002 ze zeměměřické činnosti </w:t>
      </w:r>
      <w:proofErr w:type="spellStart"/>
      <w:r>
        <w:rPr>
          <w:rFonts w:ascii="Arial" w:hAnsi="Arial" w:cs="Arial"/>
          <w:sz w:val="22"/>
          <w:szCs w:val="22"/>
        </w:rPr>
        <w:t>zak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proofErr w:type="spellStart"/>
      <w:r w:rsidR="00D543B5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vyhotovené v říjnu roku 2008. V dokumentaci </w:t>
      </w:r>
      <w:r w:rsidR="00117C91">
        <w:rPr>
          <w:rFonts w:ascii="Arial" w:hAnsi="Arial" w:cs="Arial"/>
          <w:sz w:val="22"/>
          <w:szCs w:val="22"/>
        </w:rPr>
        <w:t xml:space="preserve">záznamu podrobného měření změn (ZPMZ) </w:t>
      </w:r>
      <w:r>
        <w:rPr>
          <w:rFonts w:ascii="Arial" w:hAnsi="Arial" w:cs="Arial"/>
          <w:sz w:val="22"/>
          <w:szCs w:val="22"/>
        </w:rPr>
        <w:t>č. 203 uvedené výsledky měření připojení do S-JTSK jsou totožné s výsledky měření ZPMZ č. 198. Taková shoda vodorovných úhlů, délek a navíc i úhlů výškových je při novém měření prakticky nemožná.</w:t>
      </w:r>
    </w:p>
    <w:p w:rsidR="00BE169C" w:rsidRDefault="00BE169C" w:rsidP="00BE169C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podrobné body č. 203-1 až č. 203-13, které byly údajně měřené ze stanoviska č. 198-4002 jsou v zápisníku měření doložené výškové úhly v rozmezí 97,8 až 100,6 </w:t>
      </w:r>
      <w:proofErr w:type="spellStart"/>
      <w:r>
        <w:rPr>
          <w:rFonts w:ascii="Arial" w:hAnsi="Arial" w:cs="Arial"/>
          <w:sz w:val="22"/>
          <w:szCs w:val="22"/>
        </w:rPr>
        <w:t>gon</w:t>
      </w:r>
      <w:proofErr w:type="spellEnd"/>
      <w:r>
        <w:rPr>
          <w:rFonts w:ascii="Arial" w:hAnsi="Arial" w:cs="Arial"/>
          <w:sz w:val="22"/>
          <w:szCs w:val="22"/>
        </w:rPr>
        <w:t xml:space="preserve"> (grádů), což je při převýšení v místě měření okolo 15 m (od stanoviska směrem k měřeným podrobným bodům dolů) výsledek opačný, než by ve skutečnosti měl být (je zřejmé, že signál nebyl ve výšce okolo 20 m, jak by z doloženého měření</w:t>
      </w:r>
      <w:r w:rsidR="00117C91">
        <w:rPr>
          <w:rFonts w:ascii="Arial" w:hAnsi="Arial" w:cs="Arial"/>
          <w:sz w:val="22"/>
          <w:szCs w:val="22"/>
        </w:rPr>
        <w:t xml:space="preserve"> vyplývalo). Z uvedeného je zřejmé</w:t>
      </w:r>
      <w:r>
        <w:rPr>
          <w:rFonts w:ascii="Arial" w:hAnsi="Arial" w:cs="Arial"/>
          <w:sz w:val="22"/>
          <w:szCs w:val="22"/>
        </w:rPr>
        <w:t>, že měření nemohlo být v terénu</w:t>
      </w:r>
      <w:r w:rsidR="001B170C" w:rsidRPr="001B170C">
        <w:rPr>
          <w:rFonts w:ascii="Arial" w:hAnsi="Arial" w:cs="Arial"/>
          <w:sz w:val="22"/>
          <w:szCs w:val="22"/>
        </w:rPr>
        <w:t xml:space="preserve"> </w:t>
      </w:r>
      <w:r w:rsidR="001B170C">
        <w:rPr>
          <w:rFonts w:ascii="Arial" w:hAnsi="Arial" w:cs="Arial"/>
          <w:sz w:val="22"/>
          <w:szCs w:val="22"/>
        </w:rPr>
        <w:t>provedeno</w:t>
      </w:r>
      <w:r>
        <w:rPr>
          <w:rFonts w:ascii="Arial" w:hAnsi="Arial" w:cs="Arial"/>
          <w:sz w:val="22"/>
          <w:szCs w:val="22"/>
        </w:rPr>
        <w:t>.</w:t>
      </w:r>
    </w:p>
    <w:p w:rsidR="00BE169C" w:rsidRDefault="00BE169C" w:rsidP="00BE169C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Nebylo dodrženo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71 odst. 3 </w:t>
      </w:r>
      <w:r w:rsidR="00FC52AC">
        <w:rPr>
          <w:rFonts w:ascii="Arial" w:hAnsi="Arial" w:cs="Arial"/>
          <w:sz w:val="22"/>
          <w:szCs w:val="22"/>
        </w:rPr>
        <w:t>vyhlášky č. 26/2007 Sb., katastrální vyhláška</w:t>
      </w:r>
      <w:r>
        <w:rPr>
          <w:rFonts w:ascii="Arial" w:hAnsi="Arial" w:cs="Arial"/>
          <w:sz w:val="22"/>
          <w:szCs w:val="22"/>
        </w:rPr>
        <w:t xml:space="preserve"> „Při měření se ověří, zda se nezměnila poloha bodů geometrického základu a identických bodů…“. Pro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 xml:space="preserve">. bod č. 57-5 označený v náčrtu ZPMZ jako bod identický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70 není doloženo v dokumentaci </w:t>
      </w:r>
      <w:r w:rsidR="00117C91">
        <w:rPr>
          <w:rFonts w:ascii="Arial" w:hAnsi="Arial" w:cs="Arial"/>
          <w:sz w:val="22"/>
          <w:szCs w:val="22"/>
        </w:rPr>
        <w:t>žádné měření ani výpočet, navíc</w:t>
      </w:r>
      <w:r>
        <w:rPr>
          <w:rFonts w:ascii="Arial" w:hAnsi="Arial" w:cs="Arial"/>
          <w:sz w:val="22"/>
          <w:szCs w:val="22"/>
        </w:rPr>
        <w:t xml:space="preserve"> ve skutečnosti tento bod není identický –</w:t>
      </w:r>
      <w:r w:rsidR="00031080">
        <w:rPr>
          <w:rFonts w:ascii="Arial" w:hAnsi="Arial" w:cs="Arial"/>
          <w:sz w:val="22"/>
          <w:szCs w:val="22"/>
        </w:rPr>
        <w:t xml:space="preserve"> </w:t>
      </w:r>
      <w:r w:rsidR="000A1DCF">
        <w:rPr>
          <w:rFonts w:ascii="Arial" w:hAnsi="Arial" w:cs="Arial"/>
          <w:sz w:val="22"/>
          <w:szCs w:val="22"/>
        </w:rPr>
        <w:t xml:space="preserve">jeho poloha </w:t>
      </w:r>
      <w:r w:rsidR="00031080">
        <w:rPr>
          <w:rFonts w:ascii="Arial" w:hAnsi="Arial" w:cs="Arial"/>
          <w:sz w:val="22"/>
          <w:szCs w:val="22"/>
        </w:rPr>
        <w:t xml:space="preserve">podle návrhu změny </w:t>
      </w:r>
      <w:r w:rsidR="000A1DCF">
        <w:rPr>
          <w:rFonts w:ascii="Arial" w:hAnsi="Arial" w:cs="Arial"/>
          <w:sz w:val="22"/>
          <w:szCs w:val="22"/>
        </w:rPr>
        <w:t>na průsvitné podložce</w:t>
      </w:r>
      <w:r w:rsidR="000A1DCF" w:rsidRPr="000A1DCF">
        <w:rPr>
          <w:rFonts w:ascii="Arial" w:hAnsi="Arial" w:cs="Arial"/>
          <w:sz w:val="22"/>
          <w:szCs w:val="22"/>
        </w:rPr>
        <w:t xml:space="preserve"> </w:t>
      </w:r>
      <w:r w:rsidR="000A1DCF">
        <w:rPr>
          <w:rFonts w:ascii="Arial" w:hAnsi="Arial" w:cs="Arial"/>
          <w:sz w:val="22"/>
          <w:szCs w:val="22"/>
        </w:rPr>
        <w:t>neodpovídá</w:t>
      </w:r>
      <w:r w:rsidR="00031080" w:rsidRPr="00031080">
        <w:rPr>
          <w:rFonts w:ascii="Arial" w:hAnsi="Arial" w:cs="Arial"/>
          <w:sz w:val="22"/>
          <w:szCs w:val="22"/>
        </w:rPr>
        <w:t xml:space="preserve"> </w:t>
      </w:r>
      <w:r w:rsidR="00031080">
        <w:rPr>
          <w:rFonts w:ascii="Arial" w:hAnsi="Arial" w:cs="Arial"/>
          <w:sz w:val="22"/>
          <w:szCs w:val="22"/>
        </w:rPr>
        <w:t>zákresu v katastrální mapě</w:t>
      </w:r>
      <w:r w:rsidR="00117C91">
        <w:rPr>
          <w:rFonts w:ascii="Arial" w:hAnsi="Arial" w:cs="Arial"/>
          <w:sz w:val="22"/>
          <w:szCs w:val="22"/>
        </w:rPr>
        <w:t>.</w:t>
      </w:r>
    </w:p>
    <w:p w:rsidR="00F70862" w:rsidRDefault="00F70862" w:rsidP="00F70862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dokumentaci</w:t>
      </w:r>
      <w:r w:rsidR="00117C91" w:rsidRPr="00117C91">
        <w:rPr>
          <w:rFonts w:ascii="Arial" w:hAnsi="Arial" w:cs="Arial"/>
          <w:sz w:val="22"/>
          <w:szCs w:val="22"/>
        </w:rPr>
        <w:t xml:space="preserve"> </w:t>
      </w:r>
      <w:r w:rsidR="00117C91">
        <w:rPr>
          <w:rFonts w:ascii="Arial" w:hAnsi="Arial" w:cs="Arial"/>
          <w:sz w:val="22"/>
          <w:szCs w:val="22"/>
        </w:rPr>
        <w:t>ZPMZ</w:t>
      </w:r>
      <w:r>
        <w:rPr>
          <w:rFonts w:ascii="Arial" w:hAnsi="Arial" w:cs="Arial"/>
          <w:sz w:val="22"/>
          <w:szCs w:val="22"/>
        </w:rPr>
        <w:t xml:space="preserve"> č. 203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End"/>
      <w:r w:rsidR="00D543B5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je uvedena poznámka: „Body byly vytyčeny dle přání objednatele“, ale není zde doloženo</w:t>
      </w:r>
      <w:r w:rsidR="001C0FEE">
        <w:rPr>
          <w:rFonts w:ascii="Arial" w:hAnsi="Arial" w:cs="Arial"/>
          <w:sz w:val="22"/>
          <w:szCs w:val="22"/>
        </w:rPr>
        <w:t xml:space="preserve"> žádné</w:t>
      </w:r>
      <w:r>
        <w:rPr>
          <w:rFonts w:ascii="Arial" w:hAnsi="Arial" w:cs="Arial"/>
          <w:sz w:val="22"/>
          <w:szCs w:val="22"/>
        </w:rPr>
        <w:t xml:space="preserve"> vytyčení ani podklad, ze kterého bylo vytyčení provedeno.</w:t>
      </w:r>
    </w:p>
    <w:p w:rsidR="00F70862" w:rsidRDefault="00F70862" w:rsidP="00F70862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Nebylo dodrženo ustanovení § 71 odst. 2 </w:t>
      </w:r>
      <w:r w:rsidR="00FC52AC">
        <w:rPr>
          <w:rFonts w:ascii="Arial" w:hAnsi="Arial" w:cs="Arial"/>
          <w:sz w:val="22"/>
          <w:szCs w:val="22"/>
        </w:rPr>
        <w:t>katastrální vyhlášky</w:t>
      </w:r>
      <w:r>
        <w:rPr>
          <w:rFonts w:ascii="Arial" w:hAnsi="Arial" w:cs="Arial"/>
          <w:sz w:val="22"/>
          <w:szCs w:val="22"/>
        </w:rPr>
        <w:t>, k</w:t>
      </w:r>
      <w:r w:rsidR="001C0FEE">
        <w:rPr>
          <w:rFonts w:ascii="Arial" w:hAnsi="Arial" w:cs="Arial"/>
          <w:sz w:val="22"/>
          <w:szCs w:val="22"/>
        </w:rPr>
        <w:t>teré říká</w:t>
      </w:r>
      <w:r>
        <w:rPr>
          <w:rFonts w:ascii="Arial" w:hAnsi="Arial" w:cs="Arial"/>
          <w:sz w:val="22"/>
          <w:szCs w:val="22"/>
        </w:rPr>
        <w:t>, že „Při vytyčení bodu na neznatelné dosavadní vlastnické hranici, ze kterého nová hranice při dělení pozemku vychází, se postu</w:t>
      </w:r>
      <w:r w:rsidR="00FC52AC">
        <w:rPr>
          <w:rFonts w:ascii="Arial" w:hAnsi="Arial" w:cs="Arial"/>
          <w:sz w:val="22"/>
          <w:szCs w:val="22"/>
        </w:rPr>
        <w:t>puje obdobně podle § 85 až § 87.</w:t>
      </w:r>
      <w:r>
        <w:rPr>
          <w:rFonts w:ascii="Arial" w:hAnsi="Arial" w:cs="Arial"/>
          <w:sz w:val="22"/>
          <w:szCs w:val="22"/>
        </w:rPr>
        <w:t xml:space="preserve">“ </w:t>
      </w:r>
      <w:r w:rsidR="00FC52AC">
        <w:rPr>
          <w:rFonts w:ascii="Arial" w:hAnsi="Arial" w:cs="Arial"/>
          <w:sz w:val="22"/>
          <w:szCs w:val="22"/>
        </w:rPr>
        <w:t xml:space="preserve">– jedná se o </w:t>
      </w:r>
      <w:proofErr w:type="spellStart"/>
      <w:r w:rsidR="00FC52AC">
        <w:rPr>
          <w:rFonts w:ascii="Arial" w:hAnsi="Arial" w:cs="Arial"/>
          <w:sz w:val="22"/>
          <w:szCs w:val="22"/>
        </w:rPr>
        <w:t>podr</w:t>
      </w:r>
      <w:proofErr w:type="spellEnd"/>
      <w:r w:rsidR="00FC52AC">
        <w:rPr>
          <w:rFonts w:ascii="Arial" w:hAnsi="Arial" w:cs="Arial"/>
          <w:sz w:val="22"/>
          <w:szCs w:val="22"/>
        </w:rPr>
        <w:t>. body č. 203-9 a 203-6, které</w:t>
      </w:r>
      <w:r w:rsidR="005C09D5">
        <w:rPr>
          <w:rFonts w:ascii="Arial" w:hAnsi="Arial" w:cs="Arial"/>
          <w:sz w:val="22"/>
          <w:szCs w:val="22"/>
        </w:rPr>
        <w:t>,</w:t>
      </w:r>
      <w:r w:rsidR="00FC52AC">
        <w:rPr>
          <w:rFonts w:ascii="Arial" w:hAnsi="Arial" w:cs="Arial"/>
          <w:sz w:val="22"/>
          <w:szCs w:val="22"/>
        </w:rPr>
        <w:t xml:space="preserve"> jak ze zobrazení v náčrtu ZPMZ vyplývá, leží na v terénu neznatelné vlastnické hranici. </w:t>
      </w:r>
      <w:r>
        <w:rPr>
          <w:rFonts w:ascii="Arial" w:hAnsi="Arial" w:cs="Arial"/>
          <w:sz w:val="22"/>
          <w:szCs w:val="22"/>
        </w:rPr>
        <w:t>V kontrolované zakázce není doložen</w:t>
      </w:r>
      <w:r w:rsidR="005C09D5">
        <w:rPr>
          <w:rFonts w:ascii="Arial" w:hAnsi="Arial" w:cs="Arial"/>
          <w:sz w:val="22"/>
          <w:szCs w:val="22"/>
        </w:rPr>
        <w:t>a dokumentace o vytyčení</w:t>
      </w:r>
      <w:r w:rsidR="00BA67DA">
        <w:rPr>
          <w:rFonts w:ascii="Arial" w:hAnsi="Arial" w:cs="Arial"/>
          <w:sz w:val="22"/>
          <w:szCs w:val="22"/>
        </w:rPr>
        <w:t xml:space="preserve"> hranice pozemku</w:t>
      </w:r>
      <w:r>
        <w:rPr>
          <w:rFonts w:ascii="Arial" w:hAnsi="Arial" w:cs="Arial"/>
          <w:sz w:val="22"/>
          <w:szCs w:val="22"/>
        </w:rPr>
        <w:t xml:space="preserve"> s vyhláškou vyžadovanými náležitostmi.</w:t>
      </w:r>
    </w:p>
    <w:p w:rsidR="00F70862" w:rsidRDefault="00A87BEF" w:rsidP="00F70862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Při výpočtu výměr parcel n</w:t>
      </w:r>
      <w:r w:rsidR="00F70862">
        <w:rPr>
          <w:rFonts w:ascii="Arial" w:hAnsi="Arial" w:cs="Arial"/>
          <w:sz w:val="22"/>
          <w:szCs w:val="22"/>
        </w:rPr>
        <w:t>ebylo dodrženo znění bodu č. 14.6 přílohy č. 14 katastrální vyhlášky „Početní odchylka se rozdělí úměrně velikosti jednotlivých vypočtenýc</w:t>
      </w:r>
      <w:r w:rsidR="000F3CF7">
        <w:rPr>
          <w:rFonts w:ascii="Arial" w:hAnsi="Arial" w:cs="Arial"/>
          <w:sz w:val="22"/>
          <w:szCs w:val="22"/>
        </w:rPr>
        <w:t>h parcel …“ – ve výpočtu výměr</w:t>
      </w:r>
      <w:r w:rsidR="00F70862">
        <w:rPr>
          <w:rFonts w:ascii="Arial" w:hAnsi="Arial" w:cs="Arial"/>
          <w:sz w:val="22"/>
          <w:szCs w:val="22"/>
        </w:rPr>
        <w:t xml:space="preserve"> parcel je celá početní odchylka uvedena jen u parcely č. 977/1.</w:t>
      </w:r>
    </w:p>
    <w:p w:rsidR="00F70862" w:rsidRDefault="00A87BEF" w:rsidP="00F70862">
      <w:pPr>
        <w:pStyle w:val="Zkladntext"/>
        <w:numPr>
          <w:ilvl w:val="0"/>
          <w:numId w:val="18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Byly zjištěny nesrovnalosti </w:t>
      </w:r>
      <w:r w:rsidR="00F70862">
        <w:rPr>
          <w:rFonts w:ascii="Arial" w:hAnsi="Arial" w:cs="Arial"/>
          <w:sz w:val="22"/>
          <w:szCs w:val="22"/>
        </w:rPr>
        <w:t xml:space="preserve">v datu měření a </w:t>
      </w:r>
      <w:r>
        <w:rPr>
          <w:rFonts w:ascii="Arial" w:hAnsi="Arial" w:cs="Arial"/>
          <w:sz w:val="22"/>
          <w:szCs w:val="22"/>
        </w:rPr>
        <w:t xml:space="preserve">datu </w:t>
      </w:r>
      <w:r w:rsidR="00F70862">
        <w:rPr>
          <w:rFonts w:ascii="Arial" w:hAnsi="Arial" w:cs="Arial"/>
          <w:sz w:val="22"/>
          <w:szCs w:val="22"/>
        </w:rPr>
        <w:t>ověření - podle údajů v popisovém poli ZPMZ je uvedeno datum měření v prosinci 2009, ale datum ověření úředně oprá</w:t>
      </w:r>
      <w:r w:rsidR="004A0FA8">
        <w:rPr>
          <w:rFonts w:ascii="Arial" w:hAnsi="Arial" w:cs="Arial"/>
          <w:sz w:val="22"/>
          <w:szCs w:val="22"/>
        </w:rPr>
        <w:t>vněným zeměměřickým inženýrem</w:t>
      </w:r>
      <w:r w:rsidR="00F70862">
        <w:rPr>
          <w:rFonts w:ascii="Arial" w:hAnsi="Arial" w:cs="Arial"/>
          <w:sz w:val="22"/>
          <w:szCs w:val="22"/>
        </w:rPr>
        <w:t xml:space="preserve"> na ZPMZ i v GP je již </w:t>
      </w:r>
      <w:proofErr w:type="gramStart"/>
      <w:r w:rsidR="00F70862">
        <w:rPr>
          <w:rFonts w:ascii="Arial" w:hAnsi="Arial" w:cs="Arial"/>
          <w:sz w:val="22"/>
          <w:szCs w:val="22"/>
        </w:rPr>
        <w:t>16.11.2009</w:t>
      </w:r>
      <w:proofErr w:type="gramEnd"/>
      <w:r w:rsidR="00F70862">
        <w:rPr>
          <w:rFonts w:ascii="Arial" w:hAnsi="Arial" w:cs="Arial"/>
          <w:sz w:val="22"/>
          <w:szCs w:val="22"/>
        </w:rPr>
        <w:t xml:space="preserve"> pod číslem ověření </w:t>
      </w:r>
      <w:proofErr w:type="spellStart"/>
      <w:r w:rsidR="00D543B5">
        <w:rPr>
          <w:rFonts w:ascii="Arial" w:hAnsi="Arial" w:cs="Arial"/>
          <w:sz w:val="22"/>
          <w:szCs w:val="22"/>
        </w:rPr>
        <w:t>xxx</w:t>
      </w:r>
      <w:proofErr w:type="spellEnd"/>
      <w:r w:rsidR="00F70862">
        <w:rPr>
          <w:rFonts w:ascii="Arial" w:hAnsi="Arial" w:cs="Arial"/>
          <w:sz w:val="22"/>
          <w:szCs w:val="22"/>
        </w:rPr>
        <w:t>/2009.</w:t>
      </w:r>
    </w:p>
    <w:p w:rsidR="00F70862" w:rsidRDefault="00F70862" w:rsidP="00B013A6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013A6" w:rsidRDefault="00B013A6" w:rsidP="00B013A6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746FD3" w:rsidRDefault="00746FD3" w:rsidP="00746F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Dne 18.9.2012 ZKI v Plzni převzal opravu kontrolované zeměměřické činnosti vyhotovenou rovněž </w:t>
      </w:r>
      <w:r>
        <w:rPr>
          <w:rFonts w:ascii="Arial" w:hAnsi="Arial" w:cs="Arial"/>
          <w:sz w:val="22"/>
        </w:rPr>
        <w:t xml:space="preserve">zpracovatelem </w:t>
      </w:r>
      <w:proofErr w:type="spellStart"/>
      <w:r w:rsidR="00D543B5">
        <w:rPr>
          <w:rFonts w:ascii="Arial" w:hAnsi="Arial" w:cs="Arial"/>
          <w:sz w:val="22"/>
        </w:rPr>
        <w:t>xxx</w:t>
      </w:r>
      <w:proofErr w:type="spellEnd"/>
      <w:r w:rsidR="00D543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ověřenou ÚOZI </w:t>
      </w:r>
      <w:proofErr w:type="spellStart"/>
      <w:proofErr w:type="gramStart"/>
      <w:r>
        <w:rPr>
          <w:rFonts w:ascii="Arial" w:hAnsi="Arial" w:cs="Arial"/>
          <w:sz w:val="22"/>
        </w:rPr>
        <w:t>Ing.</w:t>
      </w:r>
      <w:r w:rsidR="00D543B5">
        <w:rPr>
          <w:rFonts w:ascii="Arial" w:hAnsi="Arial" w:cs="Arial"/>
          <w:sz w:val="22"/>
        </w:rPr>
        <w:t>xxx</w:t>
      </w:r>
      <w:proofErr w:type="spellEnd"/>
      <w:proofErr w:type="gramEnd"/>
      <w:r>
        <w:rPr>
          <w:rFonts w:ascii="Arial" w:hAnsi="Arial" w:cs="Arial"/>
          <w:sz w:val="22"/>
        </w:rPr>
        <w:t xml:space="preserve">. Oprava byla dodána ve dvou </w:t>
      </w:r>
      <w:r w:rsidR="00581BE4">
        <w:rPr>
          <w:rFonts w:ascii="Arial" w:hAnsi="Arial" w:cs="Arial"/>
          <w:sz w:val="22"/>
        </w:rPr>
        <w:t>částech</w:t>
      </w:r>
      <w:r w:rsidR="007F69D1">
        <w:rPr>
          <w:rFonts w:ascii="Arial" w:hAnsi="Arial" w:cs="Arial"/>
          <w:sz w:val="22"/>
        </w:rPr>
        <w:t>,</w:t>
      </w:r>
      <w:r w:rsidR="00FF26C1">
        <w:rPr>
          <w:rFonts w:ascii="Arial" w:hAnsi="Arial" w:cs="Arial"/>
          <w:sz w:val="22"/>
        </w:rPr>
        <w:t xml:space="preserve"> za prvé</w:t>
      </w:r>
      <w:r w:rsidR="007F69D1">
        <w:rPr>
          <w:rFonts w:ascii="Arial" w:hAnsi="Arial" w:cs="Arial"/>
          <w:sz w:val="22"/>
        </w:rPr>
        <w:t xml:space="preserve"> jako oprava dokumentace </w:t>
      </w:r>
      <w:r>
        <w:rPr>
          <w:rFonts w:ascii="Arial" w:hAnsi="Arial" w:cs="Arial"/>
          <w:sz w:val="22"/>
        </w:rPr>
        <w:t xml:space="preserve">ZPMZ č. 203 a </w:t>
      </w:r>
      <w:r w:rsidR="00FF26C1">
        <w:rPr>
          <w:rFonts w:ascii="Arial" w:hAnsi="Arial" w:cs="Arial"/>
          <w:sz w:val="22"/>
        </w:rPr>
        <w:t xml:space="preserve">za druhé </w:t>
      </w:r>
      <w:r>
        <w:rPr>
          <w:rFonts w:ascii="Arial" w:hAnsi="Arial" w:cs="Arial"/>
          <w:sz w:val="22"/>
        </w:rPr>
        <w:t xml:space="preserve">pak jako oprava chybně určených výměr </w:t>
      </w:r>
      <w:r w:rsidR="00581BE4">
        <w:rPr>
          <w:rFonts w:ascii="Arial" w:hAnsi="Arial" w:cs="Arial"/>
          <w:sz w:val="22"/>
        </w:rPr>
        <w:t>v </w:t>
      </w:r>
      <w:proofErr w:type="gramStart"/>
      <w:r w:rsidR="00581BE4">
        <w:rPr>
          <w:rFonts w:ascii="Arial" w:hAnsi="Arial" w:cs="Arial"/>
          <w:sz w:val="22"/>
        </w:rPr>
        <w:t>novém</w:t>
      </w:r>
      <w:proofErr w:type="gramEnd"/>
      <w:r w:rsidR="00581BE4">
        <w:rPr>
          <w:rFonts w:ascii="Arial" w:hAnsi="Arial" w:cs="Arial"/>
          <w:sz w:val="22"/>
        </w:rPr>
        <w:t xml:space="preserve"> </w:t>
      </w:r>
      <w:r w:rsidR="00C93632">
        <w:rPr>
          <w:rFonts w:ascii="Arial" w:hAnsi="Arial" w:cs="Arial"/>
          <w:sz w:val="22"/>
        </w:rPr>
        <w:t xml:space="preserve">GP a </w:t>
      </w:r>
      <w:r w:rsidR="00581BE4">
        <w:rPr>
          <w:rFonts w:ascii="Arial" w:hAnsi="Arial" w:cs="Arial"/>
          <w:sz w:val="22"/>
        </w:rPr>
        <w:t xml:space="preserve">ZPMZ č. </w:t>
      </w:r>
      <w:r w:rsidR="00FF26C1">
        <w:rPr>
          <w:rFonts w:ascii="Arial" w:hAnsi="Arial" w:cs="Arial"/>
          <w:sz w:val="22"/>
        </w:rPr>
        <w:t>237. Provedení opravy však nesplnilo svůj účel, tedy t</w:t>
      </w:r>
      <w:r w:rsidR="00A34281">
        <w:rPr>
          <w:rFonts w:ascii="Arial" w:hAnsi="Arial" w:cs="Arial"/>
          <w:sz w:val="22"/>
        </w:rPr>
        <w:t>o,</w:t>
      </w:r>
      <w:r w:rsidR="00FF26C1">
        <w:rPr>
          <w:rFonts w:ascii="Arial" w:hAnsi="Arial" w:cs="Arial"/>
          <w:sz w:val="22"/>
        </w:rPr>
        <w:t xml:space="preserve"> aby kontrolovaná zeměměřická činnost svou přesností a náležitostmi odpovídala právním předpisům, jelikož vykazuje tyto nedostatky:</w:t>
      </w:r>
    </w:p>
    <w:p w:rsidR="00A34281" w:rsidRPr="00746FD3" w:rsidRDefault="00A34281" w:rsidP="00746FD3">
      <w:pPr>
        <w:jc w:val="both"/>
        <w:rPr>
          <w:rFonts w:ascii="Arial" w:hAnsi="Arial" w:cs="Arial"/>
          <w:sz w:val="22"/>
          <w:szCs w:val="22"/>
        </w:rPr>
      </w:pPr>
    </w:p>
    <w:p w:rsidR="00B013A6" w:rsidRPr="00A34281" w:rsidRDefault="00A34281" w:rsidP="00A34281">
      <w:pPr>
        <w:jc w:val="both"/>
        <w:rPr>
          <w:rFonts w:ascii="Arial" w:hAnsi="Arial" w:cs="Arial"/>
          <w:sz w:val="22"/>
          <w:szCs w:val="22"/>
        </w:rPr>
      </w:pPr>
      <w:r w:rsidRPr="00A34281">
        <w:rPr>
          <w:rFonts w:ascii="Arial" w:hAnsi="Arial" w:cs="Arial"/>
          <w:sz w:val="22"/>
          <w:szCs w:val="22"/>
        </w:rPr>
        <w:t>ZPMZ 203:</w:t>
      </w:r>
    </w:p>
    <w:p w:rsidR="00B013A6" w:rsidRDefault="00A34281" w:rsidP="00A3428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34281">
        <w:rPr>
          <w:rFonts w:ascii="Arial" w:hAnsi="Arial" w:cs="Arial"/>
          <w:sz w:val="22"/>
          <w:szCs w:val="22"/>
        </w:rPr>
        <w:t>Opět není doložen původ a přesnost souřadnic vytyč</w:t>
      </w:r>
      <w:r w:rsidR="00324258">
        <w:rPr>
          <w:rFonts w:ascii="Arial" w:hAnsi="Arial" w:cs="Arial"/>
          <w:sz w:val="22"/>
          <w:szCs w:val="22"/>
        </w:rPr>
        <w:t>ovaných podrobných bodů č. 203-</w:t>
      </w:r>
      <w:r w:rsidRPr="00A34281">
        <w:rPr>
          <w:rFonts w:ascii="Arial" w:hAnsi="Arial" w:cs="Arial"/>
          <w:sz w:val="22"/>
          <w:szCs w:val="22"/>
        </w:rPr>
        <w:t xml:space="preserve">1 až </w:t>
      </w:r>
      <w:r w:rsidR="00BD267A">
        <w:rPr>
          <w:rFonts w:ascii="Arial" w:hAnsi="Arial" w:cs="Arial"/>
          <w:sz w:val="22"/>
          <w:szCs w:val="22"/>
        </w:rPr>
        <w:t xml:space="preserve">č. </w:t>
      </w:r>
      <w:r w:rsidRPr="00A34281">
        <w:rPr>
          <w:rFonts w:ascii="Arial" w:hAnsi="Arial" w:cs="Arial"/>
          <w:sz w:val="22"/>
          <w:szCs w:val="22"/>
        </w:rPr>
        <w:t>203-13 (</w:t>
      </w:r>
      <w:r w:rsidR="007F69D1">
        <w:rPr>
          <w:rFonts w:ascii="Arial" w:hAnsi="Arial" w:cs="Arial"/>
          <w:sz w:val="22"/>
          <w:szCs w:val="22"/>
        </w:rPr>
        <w:t xml:space="preserve">např. </w:t>
      </w:r>
      <w:r w:rsidRPr="00A34281">
        <w:rPr>
          <w:rFonts w:ascii="Arial" w:hAnsi="Arial" w:cs="Arial"/>
          <w:sz w:val="22"/>
          <w:szCs w:val="22"/>
        </w:rPr>
        <w:t>transformace</w:t>
      </w:r>
      <w:r w:rsidR="007F69D1">
        <w:rPr>
          <w:rFonts w:ascii="Arial" w:hAnsi="Arial" w:cs="Arial"/>
          <w:sz w:val="22"/>
          <w:szCs w:val="22"/>
        </w:rPr>
        <w:t xml:space="preserve"> a</w:t>
      </w:r>
      <w:r w:rsidR="00711E6E">
        <w:rPr>
          <w:rFonts w:ascii="Arial" w:hAnsi="Arial" w:cs="Arial"/>
          <w:sz w:val="22"/>
          <w:szCs w:val="22"/>
        </w:rPr>
        <w:t xml:space="preserve"> seznam </w:t>
      </w:r>
      <w:r w:rsidR="007F69D1">
        <w:rPr>
          <w:rFonts w:ascii="Arial" w:hAnsi="Arial" w:cs="Arial"/>
          <w:sz w:val="22"/>
          <w:szCs w:val="22"/>
        </w:rPr>
        <w:t>souřadnic</w:t>
      </w:r>
      <w:r w:rsidR="00711E6E">
        <w:rPr>
          <w:rFonts w:ascii="Arial" w:hAnsi="Arial" w:cs="Arial"/>
          <w:sz w:val="22"/>
          <w:szCs w:val="22"/>
        </w:rPr>
        <w:t xml:space="preserve"> bodů</w:t>
      </w:r>
      <w:r w:rsidR="007F69D1">
        <w:rPr>
          <w:rFonts w:ascii="Arial" w:hAnsi="Arial" w:cs="Arial"/>
          <w:sz w:val="22"/>
          <w:szCs w:val="22"/>
        </w:rPr>
        <w:t>)</w:t>
      </w:r>
      <w:r w:rsidRPr="00A34281">
        <w:rPr>
          <w:rFonts w:ascii="Arial" w:hAnsi="Arial" w:cs="Arial"/>
          <w:sz w:val="22"/>
          <w:szCs w:val="22"/>
        </w:rPr>
        <w:t>.</w:t>
      </w:r>
    </w:p>
    <w:p w:rsidR="00A34281" w:rsidRDefault="00BD267A" w:rsidP="00A3428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dokumentaci ZPMZ je doloženo vytyčení </w:t>
      </w:r>
      <w:proofErr w:type="spellStart"/>
      <w:r>
        <w:rPr>
          <w:rFonts w:ascii="Arial" w:hAnsi="Arial" w:cs="Arial"/>
          <w:sz w:val="22"/>
          <w:szCs w:val="22"/>
        </w:rPr>
        <w:t>po</w:t>
      </w:r>
      <w:r w:rsidR="000F3CF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F69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bodů změny č. </w:t>
      </w:r>
      <w:r w:rsidR="00324258">
        <w:rPr>
          <w:rFonts w:ascii="Arial" w:hAnsi="Arial" w:cs="Arial"/>
          <w:sz w:val="22"/>
          <w:szCs w:val="22"/>
        </w:rPr>
        <w:t>203-</w:t>
      </w:r>
      <w:r w:rsidRPr="00A34281">
        <w:rPr>
          <w:rFonts w:ascii="Arial" w:hAnsi="Arial" w:cs="Arial"/>
          <w:sz w:val="22"/>
          <w:szCs w:val="22"/>
        </w:rPr>
        <w:t xml:space="preserve">1 až </w:t>
      </w:r>
      <w:r>
        <w:rPr>
          <w:rFonts w:ascii="Arial" w:hAnsi="Arial" w:cs="Arial"/>
          <w:sz w:val="22"/>
          <w:szCs w:val="22"/>
        </w:rPr>
        <w:t xml:space="preserve">č. </w:t>
      </w:r>
      <w:r w:rsidRPr="00A34281">
        <w:rPr>
          <w:rFonts w:ascii="Arial" w:hAnsi="Arial" w:cs="Arial"/>
          <w:sz w:val="22"/>
          <w:szCs w:val="22"/>
        </w:rPr>
        <w:t>203-13</w:t>
      </w:r>
      <w:r>
        <w:rPr>
          <w:rFonts w:ascii="Arial" w:hAnsi="Arial" w:cs="Arial"/>
          <w:sz w:val="22"/>
          <w:szCs w:val="22"/>
        </w:rPr>
        <w:t xml:space="preserve"> technologií GNSS, v doloženém formuláři „Protokol určení podrobných bodů technologií</w:t>
      </w:r>
      <w:r w:rsidR="000F3CF7">
        <w:rPr>
          <w:rFonts w:ascii="Arial" w:hAnsi="Arial" w:cs="Arial"/>
          <w:sz w:val="22"/>
          <w:szCs w:val="22"/>
        </w:rPr>
        <w:t xml:space="preserve"> GNSS</w:t>
      </w:r>
      <w:r>
        <w:rPr>
          <w:rFonts w:ascii="Arial" w:hAnsi="Arial" w:cs="Arial"/>
          <w:sz w:val="22"/>
          <w:szCs w:val="22"/>
        </w:rPr>
        <w:t xml:space="preserve">“ ze dne </w:t>
      </w:r>
      <w:proofErr w:type="gramStart"/>
      <w:r>
        <w:rPr>
          <w:rFonts w:ascii="Arial" w:hAnsi="Arial" w:cs="Arial"/>
          <w:sz w:val="22"/>
          <w:szCs w:val="22"/>
        </w:rPr>
        <w:t>17.8</w:t>
      </w:r>
      <w:r w:rsidR="00627F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</w:t>
      </w:r>
      <w:proofErr w:type="gramEnd"/>
      <w:r>
        <w:rPr>
          <w:rFonts w:ascii="Arial" w:hAnsi="Arial" w:cs="Arial"/>
          <w:sz w:val="22"/>
          <w:szCs w:val="22"/>
        </w:rPr>
        <w:t xml:space="preserve"> uvedeno, že doba měření GNSS na vytyčovaných bodech průměrná i minimální byla 1 sekundu, takže nebylo dodrženo ustanovení bodů </w:t>
      </w:r>
      <w:r w:rsidR="00C16F1D">
        <w:rPr>
          <w:rFonts w:ascii="Arial" w:hAnsi="Arial" w:cs="Arial"/>
          <w:sz w:val="22"/>
          <w:szCs w:val="22"/>
        </w:rPr>
        <w:t>9.2 přílohy č. 9 k vyhlášce č. 31/1995 Sb., podle kterého musí měř</w:t>
      </w:r>
      <w:r w:rsidR="007F69D1">
        <w:rPr>
          <w:rFonts w:ascii="Arial" w:hAnsi="Arial" w:cs="Arial"/>
          <w:sz w:val="22"/>
          <w:szCs w:val="22"/>
        </w:rPr>
        <w:t>ení obsahovat nejméně 5 záznamů (tzn.</w:t>
      </w:r>
      <w:r w:rsidR="00FE72E2">
        <w:rPr>
          <w:rFonts w:ascii="Arial" w:hAnsi="Arial" w:cs="Arial"/>
          <w:sz w:val="22"/>
          <w:szCs w:val="22"/>
        </w:rPr>
        <w:t xml:space="preserve"> </w:t>
      </w:r>
      <w:r w:rsidR="007F69D1">
        <w:rPr>
          <w:rFonts w:ascii="Arial" w:hAnsi="Arial" w:cs="Arial"/>
          <w:sz w:val="22"/>
          <w:szCs w:val="22"/>
        </w:rPr>
        <w:t>nejkratší doba měření by měla být 5 sekund).</w:t>
      </w:r>
    </w:p>
    <w:p w:rsidR="0085718C" w:rsidRPr="0085718C" w:rsidRDefault="00B62CB7" w:rsidP="0085718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84F58">
        <w:rPr>
          <w:rFonts w:ascii="Arial" w:hAnsi="Arial" w:cs="Arial"/>
          <w:sz w:val="22"/>
          <w:szCs w:val="22"/>
        </w:rPr>
        <w:t xml:space="preserve">V náčrtu ZPMZ jsou zakresleny pomocné měřické body č. 203-4001 až č. 203-4004 </w:t>
      </w:r>
      <w:r w:rsidR="00430932">
        <w:rPr>
          <w:rFonts w:ascii="Arial" w:hAnsi="Arial" w:cs="Arial"/>
          <w:sz w:val="22"/>
          <w:szCs w:val="22"/>
        </w:rPr>
        <w:t>s poznámkou</w:t>
      </w:r>
      <w:r w:rsidRPr="00D84F58">
        <w:rPr>
          <w:rFonts w:ascii="Arial" w:hAnsi="Arial" w:cs="Arial"/>
          <w:sz w:val="22"/>
          <w:szCs w:val="22"/>
        </w:rPr>
        <w:t xml:space="preserve"> </w:t>
      </w:r>
      <w:r w:rsidR="00A5739D">
        <w:rPr>
          <w:rFonts w:ascii="Arial" w:hAnsi="Arial" w:cs="Arial"/>
          <w:sz w:val="22"/>
          <w:szCs w:val="22"/>
        </w:rPr>
        <w:t>„</w:t>
      </w:r>
      <w:r w:rsidRPr="00D84F58">
        <w:rPr>
          <w:rFonts w:ascii="Arial" w:hAnsi="Arial" w:cs="Arial"/>
          <w:sz w:val="22"/>
          <w:szCs w:val="22"/>
        </w:rPr>
        <w:t>GNSS</w:t>
      </w:r>
      <w:r w:rsidR="00A5739D">
        <w:rPr>
          <w:rFonts w:ascii="Arial" w:hAnsi="Arial" w:cs="Arial"/>
          <w:sz w:val="22"/>
          <w:szCs w:val="22"/>
        </w:rPr>
        <w:t>“</w:t>
      </w:r>
      <w:r w:rsidR="00153076" w:rsidRPr="00D84F58">
        <w:rPr>
          <w:rFonts w:ascii="Arial" w:hAnsi="Arial" w:cs="Arial"/>
          <w:sz w:val="22"/>
          <w:szCs w:val="22"/>
        </w:rPr>
        <w:t>,</w:t>
      </w:r>
      <w:r w:rsidR="00D84F58" w:rsidRPr="00D84F58">
        <w:rPr>
          <w:rFonts w:ascii="Arial" w:hAnsi="Arial" w:cs="Arial"/>
          <w:sz w:val="22"/>
          <w:szCs w:val="22"/>
        </w:rPr>
        <w:t xml:space="preserve"> dále</w:t>
      </w:r>
      <w:r w:rsidR="00153076" w:rsidRPr="00D84F58">
        <w:rPr>
          <w:rFonts w:ascii="Arial" w:hAnsi="Arial" w:cs="Arial"/>
          <w:sz w:val="22"/>
          <w:szCs w:val="22"/>
        </w:rPr>
        <w:t xml:space="preserve"> pomocný měřický bod č. 203-4005</w:t>
      </w:r>
      <w:r w:rsidR="00D84F58" w:rsidRPr="00D84F58">
        <w:rPr>
          <w:rFonts w:ascii="Arial" w:hAnsi="Arial" w:cs="Arial"/>
          <w:sz w:val="22"/>
          <w:szCs w:val="22"/>
        </w:rPr>
        <w:t>,</w:t>
      </w:r>
      <w:r w:rsidR="00D84F58">
        <w:rPr>
          <w:rFonts w:ascii="Arial" w:hAnsi="Arial" w:cs="Arial"/>
          <w:sz w:val="22"/>
          <w:szCs w:val="22"/>
        </w:rPr>
        <w:t xml:space="preserve"> měřené </w:t>
      </w:r>
      <w:proofErr w:type="spellStart"/>
      <w:r w:rsidR="00D84F58">
        <w:rPr>
          <w:rFonts w:ascii="Arial" w:hAnsi="Arial" w:cs="Arial"/>
          <w:sz w:val="22"/>
          <w:szCs w:val="22"/>
        </w:rPr>
        <w:t>podr</w:t>
      </w:r>
      <w:proofErr w:type="spellEnd"/>
      <w:r w:rsidR="00D84F58">
        <w:rPr>
          <w:rFonts w:ascii="Arial" w:hAnsi="Arial" w:cs="Arial"/>
          <w:sz w:val="22"/>
          <w:szCs w:val="22"/>
        </w:rPr>
        <w:t>.</w:t>
      </w:r>
      <w:r w:rsidR="00FE72E2">
        <w:rPr>
          <w:rFonts w:ascii="Arial" w:hAnsi="Arial" w:cs="Arial"/>
          <w:sz w:val="22"/>
          <w:szCs w:val="22"/>
        </w:rPr>
        <w:t xml:space="preserve"> </w:t>
      </w:r>
      <w:r w:rsidR="00D84F58">
        <w:rPr>
          <w:rFonts w:ascii="Arial" w:hAnsi="Arial" w:cs="Arial"/>
          <w:sz w:val="22"/>
          <w:szCs w:val="22"/>
        </w:rPr>
        <w:t xml:space="preserve">body č. 203-6001 až č. 203-6023, </w:t>
      </w:r>
      <w:proofErr w:type="spellStart"/>
      <w:r w:rsidR="00D84F58" w:rsidRPr="00D84F58">
        <w:rPr>
          <w:rFonts w:ascii="Arial" w:hAnsi="Arial" w:cs="Arial"/>
          <w:sz w:val="22"/>
          <w:szCs w:val="22"/>
        </w:rPr>
        <w:t>podr</w:t>
      </w:r>
      <w:proofErr w:type="spellEnd"/>
      <w:r w:rsidR="00D84F58">
        <w:rPr>
          <w:rFonts w:ascii="Arial" w:hAnsi="Arial" w:cs="Arial"/>
          <w:sz w:val="22"/>
          <w:szCs w:val="22"/>
        </w:rPr>
        <w:t xml:space="preserve">. </w:t>
      </w:r>
      <w:r w:rsidR="00D84F58" w:rsidRPr="00D84F58">
        <w:rPr>
          <w:rFonts w:ascii="Arial" w:hAnsi="Arial" w:cs="Arial"/>
          <w:sz w:val="22"/>
          <w:szCs w:val="22"/>
        </w:rPr>
        <w:t>body č. 198-18, č. 198-10, č. 57-5 označené jako body identické</w:t>
      </w:r>
      <w:r w:rsidR="00487F63">
        <w:rPr>
          <w:rFonts w:ascii="Arial" w:hAnsi="Arial" w:cs="Arial"/>
          <w:sz w:val="22"/>
          <w:szCs w:val="22"/>
        </w:rPr>
        <w:t>.</w:t>
      </w:r>
      <w:r w:rsidR="00D84F58">
        <w:rPr>
          <w:rFonts w:ascii="Arial" w:hAnsi="Arial" w:cs="Arial"/>
          <w:sz w:val="22"/>
          <w:szCs w:val="22"/>
        </w:rPr>
        <w:t xml:space="preserve"> </w:t>
      </w:r>
      <w:r w:rsidR="00487F63">
        <w:rPr>
          <w:rFonts w:ascii="Arial" w:hAnsi="Arial" w:cs="Arial"/>
          <w:sz w:val="22"/>
          <w:szCs w:val="22"/>
        </w:rPr>
        <w:t>U</w:t>
      </w:r>
      <w:r w:rsidR="000F3C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3CF7">
        <w:rPr>
          <w:rFonts w:ascii="Arial" w:hAnsi="Arial" w:cs="Arial"/>
          <w:sz w:val="22"/>
          <w:szCs w:val="22"/>
        </w:rPr>
        <w:t>podr</w:t>
      </w:r>
      <w:proofErr w:type="spellEnd"/>
      <w:r w:rsidR="000F3CF7">
        <w:rPr>
          <w:rFonts w:ascii="Arial" w:hAnsi="Arial" w:cs="Arial"/>
          <w:sz w:val="22"/>
          <w:szCs w:val="22"/>
        </w:rPr>
        <w:t>. bodů</w:t>
      </w:r>
      <w:r w:rsidR="00D84F58">
        <w:rPr>
          <w:rFonts w:ascii="Arial" w:hAnsi="Arial" w:cs="Arial"/>
          <w:sz w:val="22"/>
          <w:szCs w:val="22"/>
        </w:rPr>
        <w:t xml:space="preserve"> č. 121-16, č.</w:t>
      </w:r>
      <w:r w:rsidR="00324258">
        <w:rPr>
          <w:rFonts w:ascii="Arial" w:hAnsi="Arial" w:cs="Arial"/>
          <w:sz w:val="22"/>
          <w:szCs w:val="22"/>
        </w:rPr>
        <w:t xml:space="preserve"> </w:t>
      </w:r>
      <w:r w:rsidR="00D84F58">
        <w:rPr>
          <w:rFonts w:ascii="Arial" w:hAnsi="Arial" w:cs="Arial"/>
          <w:sz w:val="22"/>
          <w:szCs w:val="22"/>
        </w:rPr>
        <w:t xml:space="preserve">198-7, č. 198-13, </w:t>
      </w:r>
      <w:proofErr w:type="gramStart"/>
      <w:r w:rsidR="00D84F58">
        <w:rPr>
          <w:rFonts w:ascii="Arial" w:hAnsi="Arial" w:cs="Arial"/>
          <w:sz w:val="22"/>
          <w:szCs w:val="22"/>
        </w:rPr>
        <w:t>č.198</w:t>
      </w:r>
      <w:proofErr w:type="gramEnd"/>
      <w:r w:rsidR="00D84F58">
        <w:rPr>
          <w:rFonts w:ascii="Arial" w:hAnsi="Arial" w:cs="Arial"/>
          <w:sz w:val="22"/>
          <w:szCs w:val="22"/>
        </w:rPr>
        <w:t>-10, č. 107-9</w:t>
      </w:r>
      <w:r w:rsidR="00487F63">
        <w:rPr>
          <w:rFonts w:ascii="Arial" w:hAnsi="Arial" w:cs="Arial"/>
          <w:sz w:val="22"/>
          <w:szCs w:val="22"/>
        </w:rPr>
        <w:t xml:space="preserve"> je uvedena poznámka „kontrola měření GNSS“. Pro žádný z</w:t>
      </w:r>
      <w:r w:rsidR="00324258">
        <w:rPr>
          <w:rFonts w:ascii="Arial" w:hAnsi="Arial" w:cs="Arial"/>
          <w:sz w:val="22"/>
          <w:szCs w:val="22"/>
        </w:rPr>
        <w:t xml:space="preserve"> výše </w:t>
      </w:r>
      <w:r w:rsidR="00487F63">
        <w:rPr>
          <w:rFonts w:ascii="Arial" w:hAnsi="Arial" w:cs="Arial"/>
          <w:sz w:val="22"/>
          <w:szCs w:val="22"/>
        </w:rPr>
        <w:t xml:space="preserve">uvedených bodů není </w:t>
      </w:r>
      <w:r w:rsidR="00324258">
        <w:rPr>
          <w:rFonts w:ascii="Arial" w:hAnsi="Arial" w:cs="Arial"/>
          <w:sz w:val="22"/>
          <w:szCs w:val="22"/>
        </w:rPr>
        <w:t xml:space="preserve">však </w:t>
      </w:r>
      <w:r w:rsidR="00487F63">
        <w:rPr>
          <w:rFonts w:ascii="Arial" w:hAnsi="Arial" w:cs="Arial"/>
          <w:sz w:val="22"/>
          <w:szCs w:val="22"/>
        </w:rPr>
        <w:t xml:space="preserve">v ZPMZ doloženo žádné měření ať již technologií </w:t>
      </w:r>
      <w:r w:rsidR="0085718C">
        <w:rPr>
          <w:rFonts w:ascii="Arial" w:hAnsi="Arial" w:cs="Arial"/>
          <w:sz w:val="22"/>
          <w:szCs w:val="22"/>
        </w:rPr>
        <w:t>GNSS nebo geodetickými metodami a jejich souřadnice nejsou uvedeny ani v seznamu souřadnic.</w:t>
      </w:r>
      <w:r w:rsidR="00487F63">
        <w:rPr>
          <w:rFonts w:ascii="Arial" w:hAnsi="Arial" w:cs="Arial"/>
          <w:sz w:val="22"/>
          <w:szCs w:val="22"/>
        </w:rPr>
        <w:t xml:space="preserve"> V ZPMZ je bez dalšího doložen jen</w:t>
      </w:r>
      <w:r w:rsidR="00770212">
        <w:rPr>
          <w:rFonts w:ascii="Arial" w:hAnsi="Arial" w:cs="Arial"/>
          <w:sz w:val="22"/>
          <w:szCs w:val="22"/>
        </w:rPr>
        <w:t xml:space="preserve"> samotný</w:t>
      </w:r>
      <w:r w:rsidR="00487F63">
        <w:rPr>
          <w:rFonts w:ascii="Arial" w:hAnsi="Arial" w:cs="Arial"/>
          <w:sz w:val="22"/>
          <w:szCs w:val="22"/>
        </w:rPr>
        <w:t xml:space="preserve"> formulář „Protokol určení podrobných a pomocných měř.bodů technologií GNSS“ ze dne </w:t>
      </w:r>
      <w:proofErr w:type="gramStart"/>
      <w:r w:rsidR="00487F63">
        <w:rPr>
          <w:rFonts w:ascii="Arial" w:hAnsi="Arial" w:cs="Arial"/>
          <w:sz w:val="22"/>
          <w:szCs w:val="22"/>
        </w:rPr>
        <w:t>16.</w:t>
      </w:r>
      <w:r w:rsidR="00770212">
        <w:rPr>
          <w:rFonts w:ascii="Arial" w:hAnsi="Arial" w:cs="Arial"/>
          <w:sz w:val="22"/>
          <w:szCs w:val="22"/>
        </w:rPr>
        <w:t>8.2012</w:t>
      </w:r>
      <w:proofErr w:type="gramEnd"/>
      <w:r w:rsidR="00770212">
        <w:rPr>
          <w:rFonts w:ascii="Arial" w:hAnsi="Arial" w:cs="Arial"/>
          <w:sz w:val="22"/>
          <w:szCs w:val="22"/>
        </w:rPr>
        <w:t>, který má náležitosti</w:t>
      </w:r>
      <w:r w:rsidR="00487F63">
        <w:rPr>
          <w:rFonts w:ascii="Arial" w:hAnsi="Arial" w:cs="Arial"/>
          <w:sz w:val="22"/>
          <w:szCs w:val="22"/>
        </w:rPr>
        <w:t xml:space="preserve"> formuláře pro určení podrobných bodů měřených technologií GNSS, takže není možné </w:t>
      </w:r>
      <w:r w:rsidR="00324258">
        <w:rPr>
          <w:rFonts w:ascii="Arial" w:hAnsi="Arial" w:cs="Arial"/>
          <w:sz w:val="22"/>
          <w:szCs w:val="22"/>
        </w:rPr>
        <w:t xml:space="preserve">ani </w:t>
      </w:r>
      <w:r w:rsidR="00487F63">
        <w:rPr>
          <w:rFonts w:ascii="Arial" w:hAnsi="Arial" w:cs="Arial"/>
          <w:sz w:val="22"/>
          <w:szCs w:val="22"/>
        </w:rPr>
        <w:t>zjistit</w:t>
      </w:r>
      <w:r w:rsidR="00FA23D3">
        <w:rPr>
          <w:rFonts w:ascii="Arial" w:hAnsi="Arial" w:cs="Arial"/>
          <w:sz w:val="22"/>
          <w:szCs w:val="22"/>
        </w:rPr>
        <w:t>,</w:t>
      </w:r>
      <w:r w:rsidR="00487F63">
        <w:rPr>
          <w:rFonts w:ascii="Arial" w:hAnsi="Arial" w:cs="Arial"/>
          <w:sz w:val="22"/>
          <w:szCs w:val="22"/>
        </w:rPr>
        <w:t xml:space="preserve"> zda byly dodrženy náležitosti a přesnost měření dle katastrální vyhlášky a vyhlášky č.</w:t>
      </w:r>
      <w:r w:rsidR="00FA23D3">
        <w:rPr>
          <w:rFonts w:ascii="Arial" w:hAnsi="Arial" w:cs="Arial"/>
          <w:sz w:val="22"/>
          <w:szCs w:val="22"/>
        </w:rPr>
        <w:t xml:space="preserve"> </w:t>
      </w:r>
      <w:r w:rsidR="00487F63">
        <w:rPr>
          <w:rFonts w:ascii="Arial" w:hAnsi="Arial" w:cs="Arial"/>
          <w:sz w:val="22"/>
          <w:szCs w:val="22"/>
        </w:rPr>
        <w:t>31/1995 Sb.</w:t>
      </w:r>
      <w:r w:rsidR="00A5739D">
        <w:rPr>
          <w:rFonts w:ascii="Arial" w:hAnsi="Arial" w:cs="Arial"/>
          <w:sz w:val="22"/>
          <w:szCs w:val="22"/>
        </w:rPr>
        <w:t>, navíc s vyznačením doby měření na bodech „minimální - 1s“ a „průměrná – 2s“</w:t>
      </w:r>
      <w:r w:rsidR="00487F63">
        <w:rPr>
          <w:rFonts w:ascii="Arial" w:hAnsi="Arial" w:cs="Arial"/>
          <w:sz w:val="22"/>
          <w:szCs w:val="22"/>
        </w:rPr>
        <w:t xml:space="preserve"> </w:t>
      </w:r>
      <w:r w:rsidR="00A5739D">
        <w:rPr>
          <w:rFonts w:ascii="Arial" w:hAnsi="Arial" w:cs="Arial"/>
          <w:sz w:val="22"/>
          <w:szCs w:val="22"/>
        </w:rPr>
        <w:t>V</w:t>
      </w:r>
      <w:r w:rsidR="00770212">
        <w:rPr>
          <w:rFonts w:ascii="Arial" w:hAnsi="Arial" w:cs="Arial"/>
          <w:sz w:val="22"/>
          <w:szCs w:val="22"/>
        </w:rPr>
        <w:t xml:space="preserve">šechny </w:t>
      </w:r>
      <w:r w:rsidR="00487F63">
        <w:rPr>
          <w:rFonts w:ascii="Arial" w:hAnsi="Arial" w:cs="Arial"/>
          <w:sz w:val="22"/>
          <w:szCs w:val="22"/>
        </w:rPr>
        <w:t xml:space="preserve">doložené výpočty jsou </w:t>
      </w:r>
      <w:r w:rsidR="00A5739D">
        <w:rPr>
          <w:rFonts w:ascii="Arial" w:hAnsi="Arial" w:cs="Arial"/>
          <w:sz w:val="22"/>
          <w:szCs w:val="22"/>
        </w:rPr>
        <w:t xml:space="preserve">v tomto ZPMZ </w:t>
      </w:r>
      <w:r w:rsidR="00487F63">
        <w:rPr>
          <w:rFonts w:ascii="Arial" w:hAnsi="Arial" w:cs="Arial"/>
          <w:sz w:val="22"/>
          <w:szCs w:val="22"/>
        </w:rPr>
        <w:t xml:space="preserve">označeny jako ZPMZ č. 237 </w:t>
      </w:r>
      <w:r w:rsidR="00770212">
        <w:rPr>
          <w:rFonts w:ascii="Arial" w:hAnsi="Arial" w:cs="Arial"/>
          <w:sz w:val="22"/>
          <w:szCs w:val="22"/>
        </w:rPr>
        <w:t>s poznámkou</w:t>
      </w:r>
      <w:r w:rsidR="00487F63">
        <w:rPr>
          <w:rFonts w:ascii="Arial" w:hAnsi="Arial" w:cs="Arial"/>
          <w:sz w:val="22"/>
          <w:szCs w:val="22"/>
        </w:rPr>
        <w:t xml:space="preserve"> „Tento GP nahrazuje ZPMZ 203, ve kterém byla chybně rozdělena početní odchylka ve výpočtu výměr“.</w:t>
      </w:r>
    </w:p>
    <w:p w:rsidR="00487F63" w:rsidRDefault="00487F63" w:rsidP="00487F6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A23D3" w:rsidRPr="00D84F58" w:rsidRDefault="00FA23D3" w:rsidP="00487F6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013A6" w:rsidRDefault="00487F63" w:rsidP="00A3428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ZPMZ 237:</w:t>
      </w:r>
    </w:p>
    <w:p w:rsidR="00487F63" w:rsidRDefault="00FA23D3" w:rsidP="00857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 vyhotovení tohoto ZPMZ není zřejmý, jelikož v jeho</w:t>
      </w:r>
      <w:r w:rsidR="0085718C" w:rsidRPr="0085718C">
        <w:rPr>
          <w:rFonts w:ascii="Arial" w:hAnsi="Arial" w:cs="Arial"/>
          <w:sz w:val="22"/>
          <w:szCs w:val="22"/>
        </w:rPr>
        <w:t xml:space="preserve"> výpočetní části jsou bez jakékoli změny doloženy totožné</w:t>
      </w:r>
      <w:r w:rsidR="0085718C">
        <w:rPr>
          <w:rFonts w:ascii="Arial" w:hAnsi="Arial" w:cs="Arial"/>
          <w:sz w:val="22"/>
          <w:szCs w:val="22"/>
        </w:rPr>
        <w:t xml:space="preserve"> formuláře a</w:t>
      </w:r>
      <w:r w:rsidR="0085718C" w:rsidRPr="0085718C">
        <w:rPr>
          <w:rFonts w:ascii="Arial" w:hAnsi="Arial" w:cs="Arial"/>
          <w:sz w:val="22"/>
          <w:szCs w:val="22"/>
        </w:rPr>
        <w:t xml:space="preserve"> výpočty jako v</w:t>
      </w:r>
      <w:r w:rsidR="00324258">
        <w:rPr>
          <w:rFonts w:ascii="Arial" w:hAnsi="Arial" w:cs="Arial"/>
          <w:sz w:val="22"/>
          <w:szCs w:val="22"/>
        </w:rPr>
        <w:t> </w:t>
      </w:r>
      <w:r w:rsidR="00770212">
        <w:rPr>
          <w:rFonts w:ascii="Arial" w:hAnsi="Arial" w:cs="Arial"/>
          <w:sz w:val="22"/>
          <w:szCs w:val="22"/>
        </w:rPr>
        <w:t>„</w:t>
      </w:r>
      <w:r w:rsidR="00324258">
        <w:rPr>
          <w:rFonts w:ascii="Arial" w:hAnsi="Arial" w:cs="Arial"/>
          <w:sz w:val="22"/>
          <w:szCs w:val="22"/>
        </w:rPr>
        <w:t>oprave</w:t>
      </w:r>
      <w:r w:rsidR="0085718C">
        <w:rPr>
          <w:rFonts w:ascii="Arial" w:hAnsi="Arial" w:cs="Arial"/>
          <w:sz w:val="22"/>
          <w:szCs w:val="22"/>
        </w:rPr>
        <w:t>ném</w:t>
      </w:r>
      <w:r w:rsidR="00770212">
        <w:rPr>
          <w:rFonts w:ascii="Arial" w:hAnsi="Arial" w:cs="Arial"/>
          <w:sz w:val="22"/>
          <w:szCs w:val="22"/>
        </w:rPr>
        <w:t>“</w:t>
      </w:r>
      <w:r w:rsidR="0085718C">
        <w:rPr>
          <w:rFonts w:ascii="Arial" w:hAnsi="Arial" w:cs="Arial"/>
          <w:sz w:val="22"/>
          <w:szCs w:val="22"/>
        </w:rPr>
        <w:t xml:space="preserve"> ZPMZ č. 2</w:t>
      </w:r>
      <w:r w:rsidR="00770212">
        <w:rPr>
          <w:rFonts w:ascii="Arial" w:hAnsi="Arial" w:cs="Arial"/>
          <w:sz w:val="22"/>
          <w:szCs w:val="22"/>
        </w:rPr>
        <w:t>03. V náčrtu ZPMZ jsou pak zobraze</w:t>
      </w:r>
      <w:r w:rsidR="0085718C">
        <w:rPr>
          <w:rFonts w:ascii="Arial" w:hAnsi="Arial" w:cs="Arial"/>
          <w:sz w:val="22"/>
          <w:szCs w:val="22"/>
        </w:rPr>
        <w:t xml:space="preserve">ny již jen </w:t>
      </w:r>
      <w:proofErr w:type="spellStart"/>
      <w:r w:rsidR="0085718C">
        <w:rPr>
          <w:rFonts w:ascii="Arial" w:hAnsi="Arial" w:cs="Arial"/>
          <w:sz w:val="22"/>
          <w:szCs w:val="22"/>
        </w:rPr>
        <w:t>podr</w:t>
      </w:r>
      <w:proofErr w:type="spellEnd"/>
      <w:r w:rsidR="0085718C">
        <w:rPr>
          <w:rFonts w:ascii="Arial" w:hAnsi="Arial" w:cs="Arial"/>
          <w:sz w:val="22"/>
          <w:szCs w:val="22"/>
        </w:rPr>
        <w:t>.</w:t>
      </w:r>
      <w:r w:rsidR="00FE72E2">
        <w:rPr>
          <w:rFonts w:ascii="Arial" w:hAnsi="Arial" w:cs="Arial"/>
          <w:sz w:val="22"/>
          <w:szCs w:val="22"/>
        </w:rPr>
        <w:t xml:space="preserve"> </w:t>
      </w:r>
      <w:r w:rsidR="0085718C">
        <w:rPr>
          <w:rFonts w:ascii="Arial" w:hAnsi="Arial" w:cs="Arial"/>
          <w:sz w:val="22"/>
          <w:szCs w:val="22"/>
        </w:rPr>
        <w:t>body změny č. 203- 1 až č. 203-13.</w:t>
      </w:r>
    </w:p>
    <w:p w:rsidR="00F43041" w:rsidRDefault="00F43041" w:rsidP="0085718C">
      <w:pPr>
        <w:jc w:val="both"/>
        <w:rPr>
          <w:rFonts w:ascii="Arial" w:hAnsi="Arial" w:cs="Arial"/>
          <w:sz w:val="22"/>
          <w:szCs w:val="22"/>
        </w:rPr>
      </w:pPr>
    </w:p>
    <w:p w:rsidR="00A257E6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lastRenderedPageBreak/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 w:rsidR="00487B71">
        <w:rPr>
          <w:rFonts w:ascii="Arial" w:hAnsi="Arial" w:cs="Arial"/>
          <w:sz w:val="22"/>
          <w:szCs w:val="22"/>
        </w:rPr>
        <w:t>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97162E">
        <w:rPr>
          <w:rFonts w:ascii="Arial" w:hAnsi="Arial" w:cs="Arial"/>
          <w:sz w:val="22"/>
          <w:szCs w:val="22"/>
        </w:rPr>
        <w:t>200/1994 Sb.</w:t>
      </w:r>
    </w:p>
    <w:p w:rsidR="00342252" w:rsidRDefault="00342252" w:rsidP="00C5323B">
      <w:pPr>
        <w:jc w:val="both"/>
        <w:rPr>
          <w:rFonts w:ascii="Arial" w:hAnsi="Arial" w:cs="Arial"/>
          <w:sz w:val="22"/>
          <w:szCs w:val="22"/>
        </w:rPr>
      </w:pPr>
    </w:p>
    <w:p w:rsidR="00AE0F95" w:rsidRDefault="00AE0F95" w:rsidP="00AE0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stanovení výše pokuty by měl ZKI přihlédnout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 - §17b odst. 5 zákona o zeměměřictví.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AE0F95" w:rsidRDefault="00AE0F95" w:rsidP="00AE0F95">
      <w:pPr>
        <w:jc w:val="both"/>
        <w:rPr>
          <w:rFonts w:ascii="Arial" w:hAnsi="Arial" w:cs="Arial"/>
          <w:sz w:val="22"/>
          <w:szCs w:val="22"/>
        </w:rPr>
      </w:pPr>
    </w:p>
    <w:p w:rsidR="008917FB" w:rsidRDefault="00FA23D3" w:rsidP="00AE0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uvedeným závadám je zřejmé, že měření nebylo řádně provedeno v terénu, což je dle názoru ZKI n</w:t>
      </w:r>
      <w:r w:rsidR="00A5739D">
        <w:rPr>
          <w:rFonts w:ascii="Arial" w:hAnsi="Arial" w:cs="Arial"/>
          <w:sz w:val="22"/>
          <w:szCs w:val="22"/>
        </w:rPr>
        <w:t xml:space="preserve">ejzávažnějším pochybením kontrolované zeměměřické </w:t>
      </w:r>
      <w:r w:rsidR="0099730F">
        <w:rPr>
          <w:rFonts w:ascii="Arial" w:hAnsi="Arial" w:cs="Arial"/>
          <w:sz w:val="22"/>
          <w:szCs w:val="22"/>
        </w:rPr>
        <w:t xml:space="preserve">činnosti využívané pro katastr </w:t>
      </w:r>
      <w:proofErr w:type="spellStart"/>
      <w:r w:rsidR="0099730F">
        <w:rPr>
          <w:rFonts w:ascii="Arial" w:hAnsi="Arial" w:cs="Arial"/>
          <w:sz w:val="22"/>
          <w:szCs w:val="22"/>
        </w:rPr>
        <w:t>zak</w:t>
      </w:r>
      <w:proofErr w:type="spellEnd"/>
      <w:r w:rsidR="00FE72E2">
        <w:rPr>
          <w:rFonts w:ascii="Arial" w:hAnsi="Arial" w:cs="Arial"/>
          <w:sz w:val="22"/>
          <w:szCs w:val="22"/>
        </w:rPr>
        <w:t xml:space="preserve">. </w:t>
      </w:r>
      <w:r w:rsidR="0099730F">
        <w:rPr>
          <w:rFonts w:ascii="Arial" w:hAnsi="Arial" w:cs="Arial"/>
          <w:sz w:val="22"/>
          <w:szCs w:val="22"/>
        </w:rPr>
        <w:t>č.</w:t>
      </w:r>
      <w:r w:rsidR="00A573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43B5">
        <w:rPr>
          <w:rFonts w:ascii="Arial" w:hAnsi="Arial" w:cs="Arial"/>
          <w:sz w:val="22"/>
          <w:szCs w:val="22"/>
        </w:rPr>
        <w:t>xxx</w:t>
      </w:r>
      <w:proofErr w:type="spellEnd"/>
      <w:r w:rsidR="00A5739D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A5739D">
        <w:rPr>
          <w:rFonts w:ascii="Arial" w:hAnsi="Arial" w:cs="Arial"/>
          <w:sz w:val="22"/>
          <w:szCs w:val="22"/>
        </w:rPr>
        <w:t>k.</w:t>
      </w:r>
      <w:proofErr w:type="spellStart"/>
      <w:r w:rsidR="00A5739D">
        <w:rPr>
          <w:rFonts w:ascii="Arial" w:hAnsi="Arial" w:cs="Arial"/>
          <w:sz w:val="22"/>
          <w:szCs w:val="22"/>
        </w:rPr>
        <w:t>ú</w:t>
      </w:r>
      <w:proofErr w:type="spellEnd"/>
      <w:r w:rsidR="00A5739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End"/>
      <w:r w:rsidR="00D543B5">
        <w:rPr>
          <w:rFonts w:ascii="Arial" w:hAnsi="Arial" w:cs="Arial"/>
          <w:sz w:val="22"/>
          <w:szCs w:val="22"/>
        </w:rPr>
        <w:t>xxx</w:t>
      </w:r>
      <w:proofErr w:type="spellEnd"/>
      <w:r w:rsidR="00A5739D">
        <w:rPr>
          <w:rFonts w:ascii="Arial" w:hAnsi="Arial" w:cs="Arial"/>
          <w:sz w:val="22"/>
          <w:szCs w:val="22"/>
        </w:rPr>
        <w:t xml:space="preserve"> </w:t>
      </w:r>
      <w:r w:rsidR="0089498D">
        <w:rPr>
          <w:rFonts w:ascii="Arial" w:hAnsi="Arial" w:cs="Arial"/>
          <w:sz w:val="22"/>
          <w:szCs w:val="22"/>
        </w:rPr>
        <w:t xml:space="preserve">– viz </w:t>
      </w:r>
      <w:r w:rsidR="00FE72E2">
        <w:rPr>
          <w:rFonts w:ascii="Arial" w:hAnsi="Arial" w:cs="Arial"/>
          <w:sz w:val="22"/>
          <w:szCs w:val="22"/>
        </w:rPr>
        <w:t xml:space="preserve">především </w:t>
      </w:r>
      <w:r>
        <w:rPr>
          <w:rFonts w:ascii="Arial" w:hAnsi="Arial" w:cs="Arial"/>
          <w:sz w:val="22"/>
          <w:szCs w:val="22"/>
        </w:rPr>
        <w:t>body ad 1) a ad 2</w:t>
      </w:r>
      <w:r w:rsidR="0089498D">
        <w:rPr>
          <w:rFonts w:ascii="Arial" w:hAnsi="Arial" w:cs="Arial"/>
          <w:sz w:val="22"/>
          <w:szCs w:val="22"/>
        </w:rPr>
        <w:t>).</w:t>
      </w:r>
      <w:r w:rsidR="00FE72E2">
        <w:rPr>
          <w:rFonts w:ascii="Arial" w:hAnsi="Arial" w:cs="Arial"/>
          <w:sz w:val="22"/>
          <w:szCs w:val="22"/>
        </w:rPr>
        <w:t xml:space="preserve"> </w:t>
      </w:r>
      <w:r w:rsidR="008917FB">
        <w:rPr>
          <w:rFonts w:ascii="Arial" w:hAnsi="Arial" w:cs="Arial"/>
          <w:sz w:val="22"/>
          <w:szCs w:val="22"/>
        </w:rPr>
        <w:t>To</w:t>
      </w:r>
      <w:r w:rsidR="00FE72E2">
        <w:rPr>
          <w:rFonts w:ascii="Arial" w:hAnsi="Arial" w:cs="Arial"/>
          <w:sz w:val="22"/>
          <w:szCs w:val="22"/>
        </w:rPr>
        <w:t xml:space="preserve">to potvrdila i </w:t>
      </w:r>
      <w:proofErr w:type="spellStart"/>
      <w:r w:rsidR="00FE72E2">
        <w:rPr>
          <w:rFonts w:ascii="Arial" w:hAnsi="Arial" w:cs="Arial"/>
          <w:sz w:val="22"/>
          <w:szCs w:val="22"/>
        </w:rPr>
        <w:t>vyhotovitelka</w:t>
      </w:r>
      <w:proofErr w:type="spellEnd"/>
      <w:r w:rsidR="00FE72E2">
        <w:rPr>
          <w:rFonts w:ascii="Arial" w:hAnsi="Arial" w:cs="Arial"/>
          <w:sz w:val="22"/>
          <w:szCs w:val="22"/>
        </w:rPr>
        <w:t xml:space="preserve"> GP, která</w:t>
      </w:r>
      <w:r w:rsidR="00CC6475">
        <w:rPr>
          <w:rFonts w:ascii="Arial" w:hAnsi="Arial" w:cs="Arial"/>
          <w:sz w:val="22"/>
          <w:szCs w:val="22"/>
        </w:rPr>
        <w:t xml:space="preserve"> ve svém vyjádření u</w:t>
      </w:r>
      <w:r w:rsidR="002A4F8F">
        <w:rPr>
          <w:rFonts w:ascii="Arial" w:hAnsi="Arial" w:cs="Arial"/>
          <w:sz w:val="22"/>
          <w:szCs w:val="22"/>
        </w:rPr>
        <w:t>vedla, že „Měření bylo provedeno</w:t>
      </w:r>
      <w:r w:rsidR="00CC6475">
        <w:rPr>
          <w:rFonts w:ascii="Arial" w:hAnsi="Arial" w:cs="Arial"/>
          <w:sz w:val="22"/>
          <w:szCs w:val="22"/>
        </w:rPr>
        <w:t xml:space="preserve"> na místě, ale </w:t>
      </w:r>
      <w:r w:rsidR="00FE72E2">
        <w:rPr>
          <w:rFonts w:ascii="Arial" w:hAnsi="Arial" w:cs="Arial"/>
          <w:sz w:val="22"/>
          <w:szCs w:val="22"/>
        </w:rPr>
        <w:t xml:space="preserve">vzhledem k počasí </w:t>
      </w:r>
      <w:r w:rsidR="00CC6475">
        <w:rPr>
          <w:rFonts w:ascii="Arial" w:hAnsi="Arial" w:cs="Arial"/>
          <w:sz w:val="22"/>
          <w:szCs w:val="22"/>
        </w:rPr>
        <w:t>(zima a sněhová pokrývka) jsme chtěli</w:t>
      </w:r>
      <w:r w:rsidR="00FE72E2">
        <w:rPr>
          <w:rFonts w:ascii="Arial" w:hAnsi="Arial" w:cs="Arial"/>
          <w:sz w:val="22"/>
          <w:szCs w:val="22"/>
        </w:rPr>
        <w:t xml:space="preserve"> využít </w:t>
      </w:r>
      <w:r w:rsidR="00CC6475">
        <w:rPr>
          <w:rFonts w:ascii="Arial" w:hAnsi="Arial" w:cs="Arial"/>
          <w:sz w:val="22"/>
          <w:szCs w:val="22"/>
        </w:rPr>
        <w:t xml:space="preserve">také </w:t>
      </w:r>
      <w:r w:rsidR="00FE72E2">
        <w:rPr>
          <w:rFonts w:ascii="Arial" w:hAnsi="Arial" w:cs="Arial"/>
          <w:sz w:val="22"/>
          <w:szCs w:val="22"/>
        </w:rPr>
        <w:t>měření ze ZPMZ č.</w:t>
      </w:r>
      <w:r w:rsidR="00CC6475">
        <w:rPr>
          <w:rFonts w:ascii="Arial" w:hAnsi="Arial" w:cs="Arial"/>
          <w:sz w:val="22"/>
          <w:szCs w:val="22"/>
        </w:rPr>
        <w:t xml:space="preserve"> </w:t>
      </w:r>
      <w:r w:rsidR="00FE72E2">
        <w:rPr>
          <w:rFonts w:ascii="Arial" w:hAnsi="Arial" w:cs="Arial"/>
          <w:sz w:val="22"/>
          <w:szCs w:val="22"/>
        </w:rPr>
        <w:t>198</w:t>
      </w:r>
      <w:r w:rsidR="00CC6475">
        <w:rPr>
          <w:rFonts w:ascii="Arial" w:hAnsi="Arial" w:cs="Arial"/>
          <w:sz w:val="22"/>
          <w:szCs w:val="22"/>
        </w:rPr>
        <w:t>. Obě měření byla nešťastně spojena, tak že výsledek dělá dojem, že bylo vše řeš</w:t>
      </w:r>
      <w:r w:rsidR="00D543B5">
        <w:rPr>
          <w:rFonts w:ascii="Arial" w:hAnsi="Arial" w:cs="Arial"/>
          <w:sz w:val="22"/>
          <w:szCs w:val="22"/>
        </w:rPr>
        <w:t xml:space="preserve">eno od stolu.“ Dále </w:t>
      </w:r>
      <w:proofErr w:type="spellStart"/>
      <w:r w:rsidR="00D543B5">
        <w:rPr>
          <w:rFonts w:ascii="Arial" w:hAnsi="Arial" w:cs="Arial"/>
          <w:sz w:val="22"/>
          <w:szCs w:val="22"/>
        </w:rPr>
        <w:t>vyhotovitelka</w:t>
      </w:r>
      <w:proofErr w:type="spellEnd"/>
      <w:r w:rsidR="00CC6475">
        <w:rPr>
          <w:rFonts w:ascii="Arial" w:hAnsi="Arial" w:cs="Arial"/>
          <w:sz w:val="22"/>
          <w:szCs w:val="22"/>
        </w:rPr>
        <w:t xml:space="preserve"> uvádí, že celá zakázka byla zpracovávána ve velkém chvatu a pod tlakem a navíc více zpracovateli. ÚOZI pak ve svém vyjádření ke kontrolnímu protokolu</w:t>
      </w:r>
      <w:r w:rsidR="00627F9B">
        <w:rPr>
          <w:rFonts w:ascii="Arial" w:hAnsi="Arial" w:cs="Arial"/>
          <w:sz w:val="22"/>
          <w:szCs w:val="22"/>
        </w:rPr>
        <w:t xml:space="preserve"> ze dne 13.8.2012</w:t>
      </w:r>
      <w:r w:rsidR="00CC6475">
        <w:rPr>
          <w:rFonts w:ascii="Arial" w:hAnsi="Arial" w:cs="Arial"/>
          <w:sz w:val="22"/>
          <w:szCs w:val="22"/>
        </w:rPr>
        <w:t xml:space="preserve"> uvádí, že „s výsledky kontroly nezbývá než souhlasit“. Tato skutečnost a také závady uvedené v dalších bodech ad 3</w:t>
      </w:r>
      <w:r w:rsidR="008917FB">
        <w:rPr>
          <w:rFonts w:ascii="Arial" w:hAnsi="Arial" w:cs="Arial"/>
          <w:sz w:val="22"/>
          <w:szCs w:val="22"/>
        </w:rPr>
        <w:t>) až ad 7) nasvědčují tomu, že o</w:t>
      </w:r>
      <w:r w:rsidR="00F43041">
        <w:rPr>
          <w:rFonts w:ascii="Arial" w:hAnsi="Arial" w:cs="Arial"/>
          <w:sz w:val="22"/>
          <w:szCs w:val="22"/>
        </w:rPr>
        <w:t>věřovatel</w:t>
      </w:r>
      <w:r w:rsidR="003E1ED3">
        <w:rPr>
          <w:rFonts w:ascii="Arial" w:hAnsi="Arial" w:cs="Arial"/>
          <w:sz w:val="22"/>
          <w:szCs w:val="22"/>
        </w:rPr>
        <w:t xml:space="preserve"> t</w:t>
      </w:r>
      <w:r w:rsidR="00F43041">
        <w:rPr>
          <w:rFonts w:ascii="Arial" w:hAnsi="Arial" w:cs="Arial"/>
          <w:sz w:val="22"/>
          <w:szCs w:val="22"/>
        </w:rPr>
        <w:t>ak při ověřování nemohl postupovat odborně a vycházet ze s</w:t>
      </w:r>
      <w:r w:rsidR="008917FB">
        <w:rPr>
          <w:rFonts w:ascii="Arial" w:hAnsi="Arial" w:cs="Arial"/>
          <w:sz w:val="22"/>
          <w:szCs w:val="22"/>
        </w:rPr>
        <w:t>polehlivě zjištěného stavu věci</w:t>
      </w:r>
      <w:r w:rsidR="00F43041">
        <w:rPr>
          <w:rFonts w:ascii="Arial" w:hAnsi="Arial" w:cs="Arial"/>
          <w:sz w:val="22"/>
          <w:szCs w:val="22"/>
        </w:rPr>
        <w:t xml:space="preserve"> </w:t>
      </w:r>
      <w:r w:rsidR="008917FB">
        <w:rPr>
          <w:rFonts w:ascii="Arial" w:hAnsi="Arial" w:cs="Arial"/>
          <w:sz w:val="22"/>
          <w:szCs w:val="22"/>
        </w:rPr>
        <w:t>tak, jak mu to ukládá znění § 16 zeměměřického zákona.</w:t>
      </w:r>
    </w:p>
    <w:p w:rsidR="008917FB" w:rsidRDefault="008917FB" w:rsidP="00AE0F95">
      <w:pPr>
        <w:jc w:val="both"/>
        <w:rPr>
          <w:rFonts w:ascii="Arial" w:hAnsi="Arial" w:cs="Arial"/>
          <w:sz w:val="22"/>
          <w:szCs w:val="22"/>
        </w:rPr>
      </w:pPr>
    </w:p>
    <w:p w:rsidR="00F43041" w:rsidRDefault="007351CD" w:rsidP="00AE0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Ohledně</w:t>
      </w:r>
      <w:r w:rsidR="00F43041">
        <w:rPr>
          <w:rFonts w:ascii="Arial" w:hAnsi="Arial" w:cs="Arial"/>
          <w:sz w:val="22"/>
          <w:szCs w:val="22"/>
        </w:rPr>
        <w:t xml:space="preserve"> snahy odpovědné osoby </w:t>
      </w:r>
      <w:r w:rsidR="00526338">
        <w:rPr>
          <w:rFonts w:ascii="Arial" w:hAnsi="Arial" w:cs="Arial"/>
          <w:sz w:val="22"/>
          <w:szCs w:val="22"/>
        </w:rPr>
        <w:t>o odstranění nebo zmírnění škodlivých následků jí způsob</w:t>
      </w:r>
      <w:r w:rsidR="00123CCB">
        <w:rPr>
          <w:rFonts w:ascii="Arial" w:hAnsi="Arial" w:cs="Arial"/>
          <w:sz w:val="22"/>
          <w:szCs w:val="22"/>
        </w:rPr>
        <w:t>eného správního deliktu</w:t>
      </w:r>
      <w:r w:rsidR="0026271E">
        <w:rPr>
          <w:rFonts w:ascii="Arial" w:hAnsi="Arial" w:cs="Arial"/>
          <w:sz w:val="22"/>
          <w:szCs w:val="22"/>
        </w:rPr>
        <w:t xml:space="preserve"> nezbývá než</w:t>
      </w:r>
      <w:r w:rsidR="00F43041">
        <w:rPr>
          <w:rFonts w:ascii="Arial" w:hAnsi="Arial" w:cs="Arial"/>
          <w:sz w:val="22"/>
          <w:szCs w:val="22"/>
        </w:rPr>
        <w:t xml:space="preserve"> konst</w:t>
      </w:r>
      <w:r w:rsidR="0049614F">
        <w:rPr>
          <w:rFonts w:ascii="Arial" w:hAnsi="Arial" w:cs="Arial"/>
          <w:sz w:val="22"/>
          <w:szCs w:val="22"/>
        </w:rPr>
        <w:t>atovat, že provedenou opravou tohoto účelu</w:t>
      </w:r>
      <w:r w:rsidR="00F43041">
        <w:rPr>
          <w:rFonts w:ascii="Arial" w:hAnsi="Arial" w:cs="Arial"/>
          <w:sz w:val="22"/>
          <w:szCs w:val="22"/>
        </w:rPr>
        <w:t xml:space="preserve"> dosaženo</w:t>
      </w:r>
      <w:r w:rsidR="0049614F" w:rsidRPr="0049614F">
        <w:rPr>
          <w:rFonts w:ascii="Arial" w:hAnsi="Arial" w:cs="Arial"/>
          <w:sz w:val="22"/>
          <w:szCs w:val="22"/>
        </w:rPr>
        <w:t xml:space="preserve"> </w:t>
      </w:r>
      <w:r w:rsidR="0049614F">
        <w:rPr>
          <w:rFonts w:ascii="Arial" w:hAnsi="Arial" w:cs="Arial"/>
          <w:sz w:val="22"/>
          <w:szCs w:val="22"/>
        </w:rPr>
        <w:t>nebylo</w:t>
      </w:r>
      <w:r w:rsidR="00F43041">
        <w:rPr>
          <w:rFonts w:ascii="Arial" w:hAnsi="Arial" w:cs="Arial"/>
          <w:sz w:val="22"/>
          <w:szCs w:val="22"/>
        </w:rPr>
        <w:t>, jelikož o</w:t>
      </w:r>
      <w:r w:rsidR="0026271E">
        <w:rPr>
          <w:rFonts w:ascii="Arial" w:hAnsi="Arial" w:cs="Arial"/>
          <w:sz w:val="22"/>
          <w:szCs w:val="22"/>
        </w:rPr>
        <w:t>bsahuje další závažná pochybení.</w:t>
      </w:r>
    </w:p>
    <w:p w:rsidR="0026271E" w:rsidRDefault="0026271E" w:rsidP="00AE0F95">
      <w:pPr>
        <w:jc w:val="both"/>
        <w:rPr>
          <w:rFonts w:ascii="Arial" w:hAnsi="Arial" w:cs="Arial"/>
          <w:sz w:val="22"/>
          <w:szCs w:val="22"/>
        </w:rPr>
      </w:pPr>
    </w:p>
    <w:p w:rsidR="00813CEC" w:rsidRDefault="00526338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Kromě </w:t>
      </w:r>
      <w:r w:rsidR="007351CD">
        <w:rPr>
          <w:rFonts w:ascii="Arial" w:hAnsi="Arial" w:cs="Arial"/>
          <w:sz w:val="22"/>
          <w:szCs w:val="22"/>
        </w:rPr>
        <w:t xml:space="preserve">uvedených </w:t>
      </w:r>
      <w:r>
        <w:rPr>
          <w:rFonts w:ascii="Arial" w:hAnsi="Arial" w:cs="Arial"/>
          <w:sz w:val="22"/>
          <w:szCs w:val="22"/>
        </w:rPr>
        <w:t xml:space="preserve">skutečností </w:t>
      </w:r>
      <w:r w:rsidR="00123CCB">
        <w:rPr>
          <w:rFonts w:ascii="Arial" w:hAnsi="Arial" w:cs="Arial"/>
          <w:sz w:val="22"/>
          <w:szCs w:val="22"/>
        </w:rPr>
        <w:t xml:space="preserve">však </w:t>
      </w:r>
      <w:r w:rsidR="006F1BB4">
        <w:rPr>
          <w:rFonts w:ascii="Arial" w:hAnsi="Arial" w:cs="Arial"/>
          <w:sz w:val="22"/>
          <w:szCs w:val="22"/>
        </w:rPr>
        <w:t>ZKI při stanovení výše pokuty zohlednil i</w:t>
      </w:r>
      <w:r>
        <w:rPr>
          <w:rFonts w:ascii="Arial" w:hAnsi="Arial" w:cs="Arial"/>
          <w:sz w:val="22"/>
          <w:szCs w:val="22"/>
        </w:rPr>
        <w:t xml:space="preserve"> </w:t>
      </w:r>
      <w:r w:rsidR="006F1BB4">
        <w:rPr>
          <w:rFonts w:ascii="Arial" w:hAnsi="Arial" w:cs="Arial"/>
          <w:sz w:val="22"/>
          <w:szCs w:val="22"/>
        </w:rPr>
        <w:t>majetkové poměry ověřovatele,</w:t>
      </w:r>
      <w:r>
        <w:rPr>
          <w:rFonts w:ascii="Arial" w:hAnsi="Arial" w:cs="Arial"/>
          <w:sz w:val="22"/>
          <w:szCs w:val="22"/>
        </w:rPr>
        <w:t xml:space="preserve"> </w:t>
      </w:r>
      <w:r w:rsidR="006F1BB4">
        <w:rPr>
          <w:rFonts w:ascii="Arial" w:hAnsi="Arial" w:cs="Arial"/>
          <w:sz w:val="22"/>
          <w:szCs w:val="22"/>
        </w:rPr>
        <w:t>když vycházel z </w:t>
      </w:r>
      <w:r w:rsidR="0026271E">
        <w:rPr>
          <w:rFonts w:ascii="Arial" w:hAnsi="Arial" w:cs="Arial"/>
          <w:sz w:val="22"/>
          <w:szCs w:val="22"/>
        </w:rPr>
        <w:t>ověřovatelem</w:t>
      </w:r>
      <w:r w:rsidR="006F1BB4">
        <w:rPr>
          <w:rFonts w:ascii="Arial" w:hAnsi="Arial" w:cs="Arial"/>
          <w:sz w:val="22"/>
          <w:szCs w:val="22"/>
        </w:rPr>
        <w:t xml:space="preserve"> </w:t>
      </w:r>
      <w:r w:rsidR="000902C1">
        <w:rPr>
          <w:rFonts w:ascii="Arial" w:hAnsi="Arial" w:cs="Arial"/>
          <w:sz w:val="22"/>
          <w:szCs w:val="22"/>
        </w:rPr>
        <w:t>doložených příjmů</w:t>
      </w:r>
      <w:r w:rsidR="006F1BB4">
        <w:rPr>
          <w:rFonts w:ascii="Arial" w:hAnsi="Arial" w:cs="Arial"/>
          <w:sz w:val="22"/>
          <w:szCs w:val="22"/>
        </w:rPr>
        <w:t xml:space="preserve"> ke zdanění za poslední 3 roky </w:t>
      </w:r>
      <w:r w:rsidR="003E1ED3">
        <w:rPr>
          <w:rFonts w:ascii="Arial" w:hAnsi="Arial" w:cs="Arial"/>
          <w:sz w:val="22"/>
          <w:szCs w:val="22"/>
        </w:rPr>
        <w:t>a to tak, aby výše pokuty ne</w:t>
      </w:r>
      <w:r w:rsidR="007351CD">
        <w:rPr>
          <w:rFonts w:ascii="Arial" w:hAnsi="Arial" w:cs="Arial"/>
          <w:sz w:val="22"/>
          <w:szCs w:val="22"/>
        </w:rPr>
        <w:t>byla pro ověřovatele likvidační, protože z doložených dokladů je zřejm</w:t>
      </w:r>
      <w:r w:rsidR="0026271E">
        <w:rPr>
          <w:rFonts w:ascii="Arial" w:hAnsi="Arial" w:cs="Arial"/>
          <w:sz w:val="22"/>
          <w:szCs w:val="22"/>
        </w:rPr>
        <w:t>ý značn</w:t>
      </w:r>
      <w:r w:rsidR="007351CD">
        <w:rPr>
          <w:rFonts w:ascii="Arial" w:hAnsi="Arial" w:cs="Arial"/>
          <w:sz w:val="22"/>
          <w:szCs w:val="22"/>
        </w:rPr>
        <w:t>ý pokles příjmů v posledních 2 letech.</w:t>
      </w:r>
      <w:r w:rsidR="0026271E">
        <w:rPr>
          <w:rFonts w:ascii="Arial" w:hAnsi="Arial" w:cs="Arial"/>
          <w:sz w:val="22"/>
          <w:szCs w:val="22"/>
        </w:rPr>
        <w:t xml:space="preserve"> Správní orgán proto stanovil výši pokuty při dolní hranici stanoveného rozpětí.</w:t>
      </w:r>
    </w:p>
    <w:p w:rsidR="006F1BB4" w:rsidRPr="00105C36" w:rsidRDefault="006F1BB4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Pr="00342252" w:rsidRDefault="00CA337A" w:rsidP="00C5323B">
      <w:pPr>
        <w:pStyle w:val="Zkladntex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46AC4" w:rsidRDefault="00646AC4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CC47F8" w:rsidRDefault="00CC47F8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9D7768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34225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sectPr w:rsidR="00CA337A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B5" w:rsidRDefault="00D543B5" w:rsidP="001953F5">
      <w:r>
        <w:separator/>
      </w:r>
    </w:p>
  </w:endnote>
  <w:endnote w:type="continuationSeparator" w:id="0">
    <w:p w:rsidR="00D543B5" w:rsidRDefault="00D543B5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543B5" w:rsidRDefault="00D543B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696105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543B5" w:rsidRDefault="00D543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B5" w:rsidRDefault="00D543B5" w:rsidP="001953F5">
      <w:r>
        <w:separator/>
      </w:r>
    </w:p>
  </w:footnote>
  <w:footnote w:type="continuationSeparator" w:id="0">
    <w:p w:rsidR="00D543B5" w:rsidRDefault="00D543B5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425"/>
    <w:multiLevelType w:val="hybridMultilevel"/>
    <w:tmpl w:val="03927B4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E3F8B"/>
    <w:multiLevelType w:val="hybridMultilevel"/>
    <w:tmpl w:val="D8863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22F6B"/>
    <w:multiLevelType w:val="hybridMultilevel"/>
    <w:tmpl w:val="A1C22E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069E"/>
    <w:multiLevelType w:val="hybridMultilevel"/>
    <w:tmpl w:val="849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0215F"/>
    <w:multiLevelType w:val="hybridMultilevel"/>
    <w:tmpl w:val="EECCD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F28E2"/>
    <w:multiLevelType w:val="hybridMultilevel"/>
    <w:tmpl w:val="4740E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A0E38"/>
    <w:multiLevelType w:val="hybridMultilevel"/>
    <w:tmpl w:val="CE5C2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67E41"/>
    <w:multiLevelType w:val="hybridMultilevel"/>
    <w:tmpl w:val="F3083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CF5F0F"/>
    <w:multiLevelType w:val="hybridMultilevel"/>
    <w:tmpl w:val="D256D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A7701"/>
    <w:multiLevelType w:val="hybridMultilevel"/>
    <w:tmpl w:val="5C94299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F572AEE"/>
    <w:multiLevelType w:val="hybridMultilevel"/>
    <w:tmpl w:val="4B429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3D7C"/>
    <w:multiLevelType w:val="hybridMultilevel"/>
    <w:tmpl w:val="E0C22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9"/>
  </w:num>
  <w:num w:numId="6">
    <w:abstractNumId w:val="0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439D"/>
    <w:rsid w:val="00012217"/>
    <w:rsid w:val="00020107"/>
    <w:rsid w:val="00031080"/>
    <w:rsid w:val="00031D0A"/>
    <w:rsid w:val="00047D6D"/>
    <w:rsid w:val="000506CF"/>
    <w:rsid w:val="000525DE"/>
    <w:rsid w:val="00052E69"/>
    <w:rsid w:val="0005371C"/>
    <w:rsid w:val="00070C8E"/>
    <w:rsid w:val="0007147C"/>
    <w:rsid w:val="00080F39"/>
    <w:rsid w:val="00084096"/>
    <w:rsid w:val="000902C1"/>
    <w:rsid w:val="00092AC7"/>
    <w:rsid w:val="000A1DCF"/>
    <w:rsid w:val="000B5025"/>
    <w:rsid w:val="000B697B"/>
    <w:rsid w:val="000B763E"/>
    <w:rsid w:val="000C1A0D"/>
    <w:rsid w:val="000C6AA7"/>
    <w:rsid w:val="000D19AD"/>
    <w:rsid w:val="000F3CF7"/>
    <w:rsid w:val="000F647F"/>
    <w:rsid w:val="000F74F1"/>
    <w:rsid w:val="00105C36"/>
    <w:rsid w:val="001133AC"/>
    <w:rsid w:val="00117C91"/>
    <w:rsid w:val="00123CCB"/>
    <w:rsid w:val="001325D5"/>
    <w:rsid w:val="001328D7"/>
    <w:rsid w:val="00137135"/>
    <w:rsid w:val="00153076"/>
    <w:rsid w:val="00153135"/>
    <w:rsid w:val="00162AA4"/>
    <w:rsid w:val="00171751"/>
    <w:rsid w:val="00174B8B"/>
    <w:rsid w:val="00187B5B"/>
    <w:rsid w:val="001906A8"/>
    <w:rsid w:val="001906F9"/>
    <w:rsid w:val="001953F5"/>
    <w:rsid w:val="001A26E1"/>
    <w:rsid w:val="001A2CA1"/>
    <w:rsid w:val="001A351F"/>
    <w:rsid w:val="001B170C"/>
    <w:rsid w:val="001B42D1"/>
    <w:rsid w:val="001C0FEE"/>
    <w:rsid w:val="001C1341"/>
    <w:rsid w:val="001C1C7C"/>
    <w:rsid w:val="001C466D"/>
    <w:rsid w:val="001C6486"/>
    <w:rsid w:val="001D02C5"/>
    <w:rsid w:val="001D6BE9"/>
    <w:rsid w:val="001E4F51"/>
    <w:rsid w:val="001E6B45"/>
    <w:rsid w:val="001F4D43"/>
    <w:rsid w:val="001F78BF"/>
    <w:rsid w:val="0020576B"/>
    <w:rsid w:val="0022233A"/>
    <w:rsid w:val="002338ED"/>
    <w:rsid w:val="0023394D"/>
    <w:rsid w:val="002339A6"/>
    <w:rsid w:val="00233BE6"/>
    <w:rsid w:val="0024311D"/>
    <w:rsid w:val="00244221"/>
    <w:rsid w:val="00254CF4"/>
    <w:rsid w:val="00254DB0"/>
    <w:rsid w:val="0025520E"/>
    <w:rsid w:val="0026271E"/>
    <w:rsid w:val="00263553"/>
    <w:rsid w:val="00267E74"/>
    <w:rsid w:val="0027020E"/>
    <w:rsid w:val="00272CCD"/>
    <w:rsid w:val="00273C3E"/>
    <w:rsid w:val="0027498E"/>
    <w:rsid w:val="00277978"/>
    <w:rsid w:val="00284318"/>
    <w:rsid w:val="002853FD"/>
    <w:rsid w:val="00292375"/>
    <w:rsid w:val="00292EA2"/>
    <w:rsid w:val="00297730"/>
    <w:rsid w:val="002A0BA1"/>
    <w:rsid w:val="002A4F8F"/>
    <w:rsid w:val="002A696B"/>
    <w:rsid w:val="002C30CB"/>
    <w:rsid w:val="002C5152"/>
    <w:rsid w:val="002C78C5"/>
    <w:rsid w:val="002F0E7B"/>
    <w:rsid w:val="002F53C6"/>
    <w:rsid w:val="00307395"/>
    <w:rsid w:val="00322324"/>
    <w:rsid w:val="003233BE"/>
    <w:rsid w:val="00324258"/>
    <w:rsid w:val="00342252"/>
    <w:rsid w:val="003676B1"/>
    <w:rsid w:val="00371F51"/>
    <w:rsid w:val="003748EB"/>
    <w:rsid w:val="003804B4"/>
    <w:rsid w:val="00381C00"/>
    <w:rsid w:val="00384C8B"/>
    <w:rsid w:val="00385633"/>
    <w:rsid w:val="00386820"/>
    <w:rsid w:val="00392A63"/>
    <w:rsid w:val="003A230B"/>
    <w:rsid w:val="003A7A13"/>
    <w:rsid w:val="003B1FE3"/>
    <w:rsid w:val="003B4D3A"/>
    <w:rsid w:val="003B7169"/>
    <w:rsid w:val="003C4CB9"/>
    <w:rsid w:val="003C59D3"/>
    <w:rsid w:val="003D263A"/>
    <w:rsid w:val="003D615C"/>
    <w:rsid w:val="003E1ED3"/>
    <w:rsid w:val="003E56D4"/>
    <w:rsid w:val="003F70A1"/>
    <w:rsid w:val="00402E7C"/>
    <w:rsid w:val="00403C68"/>
    <w:rsid w:val="00421E4E"/>
    <w:rsid w:val="00430932"/>
    <w:rsid w:val="00431312"/>
    <w:rsid w:val="0043723B"/>
    <w:rsid w:val="00444C24"/>
    <w:rsid w:val="00451EFF"/>
    <w:rsid w:val="00464604"/>
    <w:rsid w:val="004717C5"/>
    <w:rsid w:val="004732D3"/>
    <w:rsid w:val="00487B71"/>
    <w:rsid w:val="00487F63"/>
    <w:rsid w:val="004950FF"/>
    <w:rsid w:val="0049614F"/>
    <w:rsid w:val="00496458"/>
    <w:rsid w:val="004A0FA8"/>
    <w:rsid w:val="004A1C70"/>
    <w:rsid w:val="004B1545"/>
    <w:rsid w:val="004B5FC8"/>
    <w:rsid w:val="004B6AE7"/>
    <w:rsid w:val="004C608C"/>
    <w:rsid w:val="004D4402"/>
    <w:rsid w:val="004D5D82"/>
    <w:rsid w:val="004D7FDE"/>
    <w:rsid w:val="00514484"/>
    <w:rsid w:val="00526338"/>
    <w:rsid w:val="00534874"/>
    <w:rsid w:val="005426BF"/>
    <w:rsid w:val="00562D52"/>
    <w:rsid w:val="00566738"/>
    <w:rsid w:val="005710EB"/>
    <w:rsid w:val="00581BE4"/>
    <w:rsid w:val="005965AF"/>
    <w:rsid w:val="005B009F"/>
    <w:rsid w:val="005C0134"/>
    <w:rsid w:val="005C09D5"/>
    <w:rsid w:val="005C1BFE"/>
    <w:rsid w:val="005E1686"/>
    <w:rsid w:val="005E187B"/>
    <w:rsid w:val="005E1903"/>
    <w:rsid w:val="005E765B"/>
    <w:rsid w:val="005F0161"/>
    <w:rsid w:val="005F0DCE"/>
    <w:rsid w:val="006069E8"/>
    <w:rsid w:val="006128F0"/>
    <w:rsid w:val="00612D8C"/>
    <w:rsid w:val="00616473"/>
    <w:rsid w:val="006201C9"/>
    <w:rsid w:val="00627F9B"/>
    <w:rsid w:val="00646A59"/>
    <w:rsid w:val="00646AC4"/>
    <w:rsid w:val="00647E35"/>
    <w:rsid w:val="00647E75"/>
    <w:rsid w:val="00671E31"/>
    <w:rsid w:val="006824AA"/>
    <w:rsid w:val="0068619E"/>
    <w:rsid w:val="00693E4B"/>
    <w:rsid w:val="00694596"/>
    <w:rsid w:val="00696105"/>
    <w:rsid w:val="006A06C3"/>
    <w:rsid w:val="006B3BA0"/>
    <w:rsid w:val="006C4D76"/>
    <w:rsid w:val="006D0040"/>
    <w:rsid w:val="006D3C2D"/>
    <w:rsid w:val="006E4962"/>
    <w:rsid w:val="006F1BB4"/>
    <w:rsid w:val="006F2F5D"/>
    <w:rsid w:val="00711B04"/>
    <w:rsid w:val="00711E6E"/>
    <w:rsid w:val="007351CD"/>
    <w:rsid w:val="007366A0"/>
    <w:rsid w:val="00742E13"/>
    <w:rsid w:val="00746FD3"/>
    <w:rsid w:val="00753ADA"/>
    <w:rsid w:val="007559EB"/>
    <w:rsid w:val="00761902"/>
    <w:rsid w:val="00770212"/>
    <w:rsid w:val="00770875"/>
    <w:rsid w:val="00786B6B"/>
    <w:rsid w:val="0079066E"/>
    <w:rsid w:val="00797FC5"/>
    <w:rsid w:val="007A597D"/>
    <w:rsid w:val="007A6442"/>
    <w:rsid w:val="007A6F08"/>
    <w:rsid w:val="007B77FA"/>
    <w:rsid w:val="007E54BC"/>
    <w:rsid w:val="007E56DF"/>
    <w:rsid w:val="007F026A"/>
    <w:rsid w:val="007F1269"/>
    <w:rsid w:val="007F69D1"/>
    <w:rsid w:val="00802038"/>
    <w:rsid w:val="0080317C"/>
    <w:rsid w:val="00807CF7"/>
    <w:rsid w:val="00811D0F"/>
    <w:rsid w:val="00812DC0"/>
    <w:rsid w:val="00813CEC"/>
    <w:rsid w:val="00820B39"/>
    <w:rsid w:val="00824A50"/>
    <w:rsid w:val="00824E26"/>
    <w:rsid w:val="008435BF"/>
    <w:rsid w:val="00850D52"/>
    <w:rsid w:val="00850D73"/>
    <w:rsid w:val="0085718C"/>
    <w:rsid w:val="008646E1"/>
    <w:rsid w:val="00887FB6"/>
    <w:rsid w:val="008917FB"/>
    <w:rsid w:val="0089498D"/>
    <w:rsid w:val="008A7FAF"/>
    <w:rsid w:val="008B2088"/>
    <w:rsid w:val="008B5B6A"/>
    <w:rsid w:val="008B6260"/>
    <w:rsid w:val="008C5146"/>
    <w:rsid w:val="008D6503"/>
    <w:rsid w:val="008E166F"/>
    <w:rsid w:val="008F09CC"/>
    <w:rsid w:val="00905E12"/>
    <w:rsid w:val="00915482"/>
    <w:rsid w:val="00915775"/>
    <w:rsid w:val="00915966"/>
    <w:rsid w:val="00916C16"/>
    <w:rsid w:val="009240EB"/>
    <w:rsid w:val="0092558E"/>
    <w:rsid w:val="00930D5D"/>
    <w:rsid w:val="0093726F"/>
    <w:rsid w:val="00946AF8"/>
    <w:rsid w:val="0094715F"/>
    <w:rsid w:val="00953B89"/>
    <w:rsid w:val="0095454D"/>
    <w:rsid w:val="0097162E"/>
    <w:rsid w:val="00996ABF"/>
    <w:rsid w:val="0099730F"/>
    <w:rsid w:val="009A1EDB"/>
    <w:rsid w:val="009B4317"/>
    <w:rsid w:val="009B60F2"/>
    <w:rsid w:val="009C5D8D"/>
    <w:rsid w:val="009D5BAB"/>
    <w:rsid w:val="009D6D52"/>
    <w:rsid w:val="009D7768"/>
    <w:rsid w:val="009F018C"/>
    <w:rsid w:val="00A257E6"/>
    <w:rsid w:val="00A3014E"/>
    <w:rsid w:val="00A34281"/>
    <w:rsid w:val="00A4195E"/>
    <w:rsid w:val="00A433E1"/>
    <w:rsid w:val="00A55624"/>
    <w:rsid w:val="00A5739D"/>
    <w:rsid w:val="00A675A0"/>
    <w:rsid w:val="00A75450"/>
    <w:rsid w:val="00A7579D"/>
    <w:rsid w:val="00A841C5"/>
    <w:rsid w:val="00A8518E"/>
    <w:rsid w:val="00A87BEF"/>
    <w:rsid w:val="00A94CBC"/>
    <w:rsid w:val="00A95A32"/>
    <w:rsid w:val="00A968B2"/>
    <w:rsid w:val="00AA1389"/>
    <w:rsid w:val="00AA1443"/>
    <w:rsid w:val="00AC4961"/>
    <w:rsid w:val="00AD787B"/>
    <w:rsid w:val="00AE0F95"/>
    <w:rsid w:val="00AE6573"/>
    <w:rsid w:val="00AE65FD"/>
    <w:rsid w:val="00AE7B20"/>
    <w:rsid w:val="00AF28E0"/>
    <w:rsid w:val="00B00421"/>
    <w:rsid w:val="00B013A6"/>
    <w:rsid w:val="00B1184D"/>
    <w:rsid w:val="00B17BC9"/>
    <w:rsid w:val="00B20F2A"/>
    <w:rsid w:val="00B25482"/>
    <w:rsid w:val="00B31033"/>
    <w:rsid w:val="00B32170"/>
    <w:rsid w:val="00B364B2"/>
    <w:rsid w:val="00B37DF9"/>
    <w:rsid w:val="00B43E3C"/>
    <w:rsid w:val="00B62CB7"/>
    <w:rsid w:val="00B732B8"/>
    <w:rsid w:val="00B87853"/>
    <w:rsid w:val="00B92A66"/>
    <w:rsid w:val="00BA0841"/>
    <w:rsid w:val="00BA67DA"/>
    <w:rsid w:val="00BB14B3"/>
    <w:rsid w:val="00BC396C"/>
    <w:rsid w:val="00BD1612"/>
    <w:rsid w:val="00BD1663"/>
    <w:rsid w:val="00BD267A"/>
    <w:rsid w:val="00BE169C"/>
    <w:rsid w:val="00BF3409"/>
    <w:rsid w:val="00BF6D40"/>
    <w:rsid w:val="00C029BB"/>
    <w:rsid w:val="00C0372D"/>
    <w:rsid w:val="00C128F8"/>
    <w:rsid w:val="00C14DD2"/>
    <w:rsid w:val="00C16F1D"/>
    <w:rsid w:val="00C23C30"/>
    <w:rsid w:val="00C2407A"/>
    <w:rsid w:val="00C27065"/>
    <w:rsid w:val="00C5303E"/>
    <w:rsid w:val="00C5323B"/>
    <w:rsid w:val="00C660AF"/>
    <w:rsid w:val="00C83D3B"/>
    <w:rsid w:val="00C86D95"/>
    <w:rsid w:val="00C93632"/>
    <w:rsid w:val="00C97B4E"/>
    <w:rsid w:val="00CA337A"/>
    <w:rsid w:val="00CC4188"/>
    <w:rsid w:val="00CC47F8"/>
    <w:rsid w:val="00CC60A8"/>
    <w:rsid w:val="00CC6475"/>
    <w:rsid w:val="00CC691C"/>
    <w:rsid w:val="00CC6BE4"/>
    <w:rsid w:val="00CC7DE5"/>
    <w:rsid w:val="00CE0EF1"/>
    <w:rsid w:val="00CE3A31"/>
    <w:rsid w:val="00CE6461"/>
    <w:rsid w:val="00CF7638"/>
    <w:rsid w:val="00D06E39"/>
    <w:rsid w:val="00D116A2"/>
    <w:rsid w:val="00D16A19"/>
    <w:rsid w:val="00D23837"/>
    <w:rsid w:val="00D30E4D"/>
    <w:rsid w:val="00D44968"/>
    <w:rsid w:val="00D46E10"/>
    <w:rsid w:val="00D478D9"/>
    <w:rsid w:val="00D543B5"/>
    <w:rsid w:val="00D60483"/>
    <w:rsid w:val="00D6310B"/>
    <w:rsid w:val="00D67AEF"/>
    <w:rsid w:val="00D71BDD"/>
    <w:rsid w:val="00D84F58"/>
    <w:rsid w:val="00D85F98"/>
    <w:rsid w:val="00D97005"/>
    <w:rsid w:val="00DA461F"/>
    <w:rsid w:val="00DB62AB"/>
    <w:rsid w:val="00DC18C7"/>
    <w:rsid w:val="00DD5737"/>
    <w:rsid w:val="00E0070C"/>
    <w:rsid w:val="00E03688"/>
    <w:rsid w:val="00E13983"/>
    <w:rsid w:val="00E15998"/>
    <w:rsid w:val="00E33583"/>
    <w:rsid w:val="00E44735"/>
    <w:rsid w:val="00E468D4"/>
    <w:rsid w:val="00E4723B"/>
    <w:rsid w:val="00E52E4B"/>
    <w:rsid w:val="00E5414F"/>
    <w:rsid w:val="00E61171"/>
    <w:rsid w:val="00E643A9"/>
    <w:rsid w:val="00E803EB"/>
    <w:rsid w:val="00E81F66"/>
    <w:rsid w:val="00E8581E"/>
    <w:rsid w:val="00E9358B"/>
    <w:rsid w:val="00EB0922"/>
    <w:rsid w:val="00EB2EA0"/>
    <w:rsid w:val="00EB3D3D"/>
    <w:rsid w:val="00EB3DFC"/>
    <w:rsid w:val="00EC5984"/>
    <w:rsid w:val="00ED138B"/>
    <w:rsid w:val="00EE006C"/>
    <w:rsid w:val="00EF3919"/>
    <w:rsid w:val="00F0333A"/>
    <w:rsid w:val="00F16109"/>
    <w:rsid w:val="00F16E78"/>
    <w:rsid w:val="00F25432"/>
    <w:rsid w:val="00F43041"/>
    <w:rsid w:val="00F629EC"/>
    <w:rsid w:val="00F65813"/>
    <w:rsid w:val="00F70862"/>
    <w:rsid w:val="00F72983"/>
    <w:rsid w:val="00F75C5E"/>
    <w:rsid w:val="00F768F9"/>
    <w:rsid w:val="00F7773B"/>
    <w:rsid w:val="00F921AE"/>
    <w:rsid w:val="00F936E2"/>
    <w:rsid w:val="00F9489A"/>
    <w:rsid w:val="00FA23D3"/>
    <w:rsid w:val="00FB0BCD"/>
    <w:rsid w:val="00FC2025"/>
    <w:rsid w:val="00FC52AC"/>
    <w:rsid w:val="00FE72E2"/>
    <w:rsid w:val="00FF26C1"/>
    <w:rsid w:val="00FF2948"/>
    <w:rsid w:val="00FF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ZKI-P-6/221/2012 z 13.11.2012</_x010d__x002e_j_x002e_>
    <Vazby xmlns="97f9b7a7-b627-4f79-ba26-855b997cb174" xsi:nil="true"/>
    <Popis xmlns="97f9b7a7-b627-4f79-ba26-855b997cb174">Nedodržení podmínek pro ověřování výsledků zeměměřických činností. Ověření GP a související dokumentace obsahující vady. Měření nemohlo být v terénu prováděno, absence ověřovacího měření, nedoloženo vytyčení, nesprávné rozdělení početní odchylky při výpočtu výměr, datum ověření GP předchází datu měření, nedoložen původ a přesnost souřadnic, nedodržena technologie měření GNSS. Jiný správní delikt na úseku zeměměřictví ve smyslu ust. § 17b odst. 1 písm. c) bodu 1. zákona č. 200/1994 Sb. Sankce: 40.000,- Kč.</Popis>
    <Vytvo_x0159_en xmlns="97f9b7a7-b627-4f79-ba26-855b997cb174">2012-12-10T23:00:00+00:00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86799-1A92-4E81-A759-10D554464144}"/>
</file>

<file path=customXml/itemProps2.xml><?xml version="1.0" encoding="utf-8"?>
<ds:datastoreItem xmlns:ds="http://schemas.openxmlformats.org/officeDocument/2006/customXml" ds:itemID="{0ED34E9E-DCE5-43FC-A6D5-7D778319DCB4}"/>
</file>

<file path=customXml/itemProps3.xml><?xml version="1.0" encoding="utf-8"?>
<ds:datastoreItem xmlns:ds="http://schemas.openxmlformats.org/officeDocument/2006/customXml" ds:itemID="{BFEB57E0-A2E5-4432-ADF1-A64BB0C4DF9C}"/>
</file>

<file path=customXml/itemProps4.xml><?xml version="1.0" encoding="utf-8"?>
<ds:datastoreItem xmlns:ds="http://schemas.openxmlformats.org/officeDocument/2006/customXml" ds:itemID="{508E415D-E449-42E8-B7E2-D5C32321B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1832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mikotovaz</cp:lastModifiedBy>
  <cp:revision>3</cp:revision>
  <cp:lastPrinted>2012-04-30T07:41:00Z</cp:lastPrinted>
  <dcterms:created xsi:type="dcterms:W3CDTF">2012-12-10T13:31:00Z</dcterms:created>
  <dcterms:modified xsi:type="dcterms:W3CDTF">2012-12-10T13:41:00Z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