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5D27AE">
        <w:rPr>
          <w:rFonts w:ascii="Arial" w:hAnsi="Arial" w:cs="Arial"/>
          <w:b/>
          <w:sz w:val="22"/>
          <w:szCs w:val="22"/>
        </w:rPr>
        <w:t>444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10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07DAB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C714FD">
        <w:rPr>
          <w:rFonts w:ascii="Arial" w:hAnsi="Arial" w:cs="Arial"/>
          <w:b/>
          <w:bCs/>
          <w:sz w:val="22"/>
          <w:szCs w:val="22"/>
        </w:rPr>
        <w:t>4</w:t>
      </w:r>
      <w:r w:rsidRPr="00CC691C">
        <w:rPr>
          <w:rFonts w:ascii="Arial" w:hAnsi="Arial" w:cs="Arial"/>
          <w:b/>
          <w:bCs/>
          <w:sz w:val="22"/>
          <w:szCs w:val="22"/>
        </w:rPr>
        <w:t>.</w:t>
      </w:r>
      <w:r w:rsidR="005D27AE">
        <w:rPr>
          <w:rFonts w:ascii="Arial" w:hAnsi="Arial" w:cs="Arial"/>
          <w:b/>
          <w:bCs/>
          <w:sz w:val="22"/>
          <w:szCs w:val="22"/>
        </w:rPr>
        <w:t>3</w:t>
      </w:r>
      <w:r w:rsidRPr="00CC691C">
        <w:rPr>
          <w:rFonts w:ascii="Arial" w:hAnsi="Arial" w:cs="Arial"/>
          <w:b/>
          <w:bCs/>
          <w:sz w:val="22"/>
          <w:szCs w:val="22"/>
        </w:rPr>
        <w:t>.20</w:t>
      </w:r>
      <w:r w:rsidR="005D27AE">
        <w:rPr>
          <w:rFonts w:ascii="Arial" w:hAnsi="Arial" w:cs="Arial"/>
          <w:b/>
          <w:bCs/>
          <w:sz w:val="22"/>
          <w:szCs w:val="22"/>
        </w:rPr>
        <w:t>11</w:t>
      </w:r>
      <w:proofErr w:type="gramEnd"/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EF28A0" w:rsidRPr="00EF28A0" w:rsidRDefault="00EF28A0" w:rsidP="00012217">
      <w:pPr>
        <w:tabs>
          <w:tab w:val="left" w:pos="7320"/>
        </w:tabs>
        <w:jc w:val="both"/>
        <w:rPr>
          <w:rFonts w:ascii="Arial" w:hAnsi="Arial" w:cs="Arial"/>
          <w:sz w:val="22"/>
          <w:szCs w:val="22"/>
        </w:rPr>
      </w:pPr>
    </w:p>
    <w:p w:rsidR="00A8518E" w:rsidRPr="00EF28A0" w:rsidRDefault="00FF5B31" w:rsidP="00EF28A0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EF28A0" w:rsidRPr="00EF28A0">
        <w:rPr>
          <w:rFonts w:ascii="Arial" w:hAnsi="Arial" w:cs="Arial"/>
          <w:sz w:val="22"/>
          <w:szCs w:val="22"/>
        </w:rPr>
        <w:t xml:space="preserve">1. </w:t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C55DC5">
        <w:rPr>
          <w:rFonts w:ascii="Arial" w:hAnsi="Arial" w:cs="Arial"/>
          <w:sz w:val="22"/>
          <w:szCs w:val="22"/>
        </w:rPr>
        <w:t>XX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>Sb., o zeměměřictví v platném znění, vedeném vůči Ing.</w:t>
      </w:r>
      <w:r w:rsidR="00EF28A0" w:rsidRPr="00EF28A0">
        <w:rPr>
          <w:rFonts w:ascii="Arial" w:hAnsi="Arial" w:cs="Arial"/>
          <w:sz w:val="22"/>
          <w:szCs w:val="22"/>
        </w:rPr>
        <w:t xml:space="preserve"> </w:t>
      </w:r>
      <w:r w:rsidR="00C55DC5">
        <w:rPr>
          <w:rFonts w:ascii="Arial" w:hAnsi="Arial" w:cs="Arial"/>
          <w:sz w:val="22"/>
          <w:szCs w:val="22"/>
        </w:rPr>
        <w:t>XX</w:t>
      </w:r>
      <w:r w:rsidR="00EF28A0" w:rsidRPr="00EF28A0">
        <w:rPr>
          <w:rFonts w:ascii="Arial" w:hAnsi="Arial" w:cs="Arial"/>
          <w:sz w:val="22"/>
          <w:szCs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EF28A0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F28A0">
        <w:rPr>
          <w:rFonts w:ascii="Arial" w:hAnsi="Arial" w:cs="Arial"/>
          <w:b/>
          <w:bCs/>
          <w:sz w:val="22"/>
          <w:szCs w:val="22"/>
        </w:rPr>
        <w:t xml:space="preserve">1. </w:t>
      </w:r>
      <w:r w:rsidR="00EF28A0" w:rsidRPr="00EF28A0">
        <w:rPr>
          <w:rFonts w:ascii="Arial" w:hAnsi="Arial" w:cs="Arial"/>
          <w:b/>
          <w:sz w:val="22"/>
          <w:szCs w:val="22"/>
        </w:rPr>
        <w:t xml:space="preserve">Ing. </w:t>
      </w:r>
      <w:r w:rsidR="00C55DC5">
        <w:rPr>
          <w:rFonts w:ascii="Arial" w:hAnsi="Arial" w:cs="Arial"/>
          <w:b/>
          <w:sz w:val="22"/>
          <w:szCs w:val="22"/>
        </w:rPr>
        <w:t>XX</w:t>
      </w:r>
      <w:r w:rsidR="00707DAB" w:rsidRPr="00EF28A0">
        <w:rPr>
          <w:rFonts w:ascii="Arial" w:hAnsi="Arial" w:cs="Arial"/>
          <w:b/>
          <w:sz w:val="22"/>
          <w:szCs w:val="22"/>
        </w:rPr>
        <w:t xml:space="preserve"> </w:t>
      </w:r>
      <w:r w:rsidRPr="00EF28A0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28A0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(zeměměřický zákon),</w:t>
      </w:r>
      <w:r w:rsidR="00693E4B" w:rsidRPr="00EF28A0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EF28A0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>vinnosti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EF28A0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EF28A0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>
        <w:rPr>
          <w:rFonts w:ascii="Arial" w:hAnsi="Arial" w:cs="Arial"/>
          <w:b/>
          <w:bCs/>
          <w:sz w:val="22"/>
          <w:szCs w:val="22"/>
        </w:rPr>
        <w:t>. § 16 odst. 1 písm. a)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tím, že ověřil 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elaborát komplexní pozemkové úpravy v katastrálním území </w:t>
      </w:r>
      <w:proofErr w:type="spellStart"/>
      <w:r w:rsidR="00C55DC5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827B1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F28A0">
        <w:rPr>
          <w:rFonts w:ascii="Arial" w:hAnsi="Arial" w:cs="Arial"/>
          <w:b/>
          <w:bCs/>
          <w:sz w:val="22"/>
          <w:szCs w:val="22"/>
        </w:rPr>
        <w:t>č.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ED138B" w:rsidRPr="00EF28A0">
        <w:rPr>
          <w:rFonts w:ascii="Arial" w:hAnsi="Arial" w:cs="Arial"/>
          <w:b/>
          <w:bCs/>
          <w:sz w:val="22"/>
          <w:szCs w:val="22"/>
        </w:rPr>
        <w:t>,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kte</w:t>
      </w:r>
      <w:r w:rsidR="00827B1D">
        <w:rPr>
          <w:rFonts w:ascii="Arial" w:hAnsi="Arial" w:cs="Arial"/>
          <w:b/>
          <w:bCs/>
          <w:sz w:val="22"/>
          <w:szCs w:val="22"/>
        </w:rPr>
        <w:t>rý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827B1D">
        <w:rPr>
          <w:rFonts w:ascii="Arial" w:hAnsi="Arial" w:cs="Arial"/>
          <w:b/>
          <w:bCs/>
          <w:sz w:val="22"/>
          <w:szCs w:val="22"/>
        </w:rPr>
        <w:t>e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 w:rsidRPr="00EF28A0">
        <w:rPr>
          <w:rFonts w:ascii="Arial" w:hAnsi="Arial" w:cs="Arial"/>
          <w:b/>
          <w:bCs/>
          <w:sz w:val="22"/>
          <w:szCs w:val="22"/>
        </w:rPr>
        <w:t>26/2007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Sb.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(katastrální vyhláška), v platném znění</w:t>
      </w:r>
      <w:r w:rsidR="002B735D" w:rsidRPr="00EF28A0">
        <w:rPr>
          <w:rFonts w:ascii="Arial" w:hAnsi="Arial" w:cs="Arial"/>
          <w:b/>
          <w:bCs/>
          <w:sz w:val="22"/>
          <w:szCs w:val="22"/>
        </w:rPr>
        <w:t>,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na správnost a úplnost je</w:t>
      </w:r>
      <w:r w:rsidR="00827B1D">
        <w:rPr>
          <w:rFonts w:ascii="Arial" w:hAnsi="Arial" w:cs="Arial"/>
          <w:b/>
          <w:bCs/>
          <w:sz w:val="22"/>
          <w:szCs w:val="22"/>
        </w:rPr>
        <w:t>ho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>,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C55DC5">
        <w:rPr>
          <w:rFonts w:ascii="Arial" w:hAnsi="Arial" w:cs="Arial"/>
          <w:b/>
          <w:bCs/>
          <w:sz w:val="22"/>
          <w:szCs w:val="22"/>
        </w:rPr>
        <w:t>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FA2300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FA2300">
        <w:rPr>
          <w:rFonts w:ascii="Arial" w:hAnsi="Arial" w:cs="Arial"/>
          <w:b/>
          <w:bCs/>
          <w:sz w:val="22"/>
          <w:szCs w:val="22"/>
        </w:rPr>
        <w:t>dvacet</w:t>
      </w:r>
      <w:r w:rsidR="005F0161">
        <w:rPr>
          <w:rFonts w:ascii="Arial" w:hAnsi="Arial" w:cs="Arial"/>
          <w:b/>
          <w:bCs/>
          <w:sz w:val="22"/>
          <w:szCs w:val="22"/>
        </w:rPr>
        <w:t>tisíckorunčesk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043050" w:rsidRDefault="00043050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EF564F" w:rsidRDefault="00EF564F" w:rsidP="00EF564F">
      <w:pPr>
        <w:jc w:val="both"/>
        <w:rPr>
          <w:rFonts w:ascii="Arial" w:hAnsi="Arial" w:cs="Arial"/>
          <w:sz w:val="22"/>
          <w:szCs w:val="22"/>
        </w:rPr>
      </w:pPr>
      <w:r w:rsidRPr="000F1791">
        <w:rPr>
          <w:rFonts w:ascii="Arial" w:hAnsi="Arial" w:cs="Arial"/>
          <w:sz w:val="22"/>
          <w:szCs w:val="22"/>
        </w:rPr>
        <w:t xml:space="preserve">ZKI v Plzni </w:t>
      </w:r>
      <w:r>
        <w:rPr>
          <w:rFonts w:ascii="Arial" w:hAnsi="Arial" w:cs="Arial"/>
          <w:sz w:val="22"/>
          <w:szCs w:val="22"/>
        </w:rPr>
        <w:t xml:space="preserve">obdržel dne 20.12.2010 kontrolní záznam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vyhotovený Katastrálním úřadem pro Plzeňský kraj, katastrální pracoviště (dále jen KP)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jakožto výsledek kontroly elaborátu komplexní pozemkové úpravy (dále jen KPÚ) v katastrálním území (dále jen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č. zakázky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v rámci jeho převzetí do katastru nemovitostí. Uvedený elaborát KPÚ vyhotovený společností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byl ověřen úředně oprávněným zeměměřickým inženýrem Ing. </w:t>
      </w:r>
      <w:r w:rsidR="00C55DC5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(dále jen ověřovatel). ZKI v Plzni posoudil závady</w:t>
      </w:r>
      <w:r w:rsidRPr="00EF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zjištěné KP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a uvedené v kontrolním záznamu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z hlediska dodržování podmínek pro ověřování výsledků zeměměřických č</w:t>
      </w:r>
      <w:r w:rsidR="00D569DF">
        <w:rPr>
          <w:rFonts w:ascii="Arial" w:hAnsi="Arial" w:cs="Arial"/>
          <w:sz w:val="22"/>
          <w:szCs w:val="22"/>
        </w:rPr>
        <w:t>inností využívaných pro katastr</w:t>
      </w:r>
      <w:r>
        <w:rPr>
          <w:rFonts w:ascii="Arial" w:hAnsi="Arial" w:cs="Arial"/>
          <w:sz w:val="22"/>
          <w:szCs w:val="22"/>
        </w:rPr>
        <w:t xml:space="preserve"> nemovitostí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 odst. 2 zákona č. 200/1994 Sb., o zeměměřictví (dále jen zeměměřický zákon), své závěry uvedl v protokolu ze dne </w:t>
      </w:r>
      <w:proofErr w:type="gramStart"/>
      <w:r>
        <w:rPr>
          <w:rFonts w:ascii="Arial" w:hAnsi="Arial" w:cs="Arial"/>
          <w:sz w:val="22"/>
          <w:szCs w:val="22"/>
        </w:rPr>
        <w:t>30.12.2010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r w:rsidR="00FA52F8">
        <w:rPr>
          <w:rFonts w:ascii="Arial" w:hAnsi="Arial" w:cs="Arial"/>
          <w:sz w:val="22"/>
          <w:szCs w:val="22"/>
        </w:rPr>
        <w:t xml:space="preserve">po zvážení všech skutečností v této věci </w:t>
      </w:r>
      <w:r>
        <w:rPr>
          <w:rFonts w:ascii="Arial" w:hAnsi="Arial" w:cs="Arial"/>
          <w:sz w:val="22"/>
          <w:szCs w:val="22"/>
        </w:rPr>
        <w:t>zahájil proti ověřovateli</w:t>
      </w:r>
      <w:r w:rsidR="007D3066">
        <w:rPr>
          <w:rFonts w:ascii="Arial" w:hAnsi="Arial" w:cs="Arial"/>
          <w:sz w:val="22"/>
          <w:szCs w:val="22"/>
        </w:rPr>
        <w:t xml:space="preserve"> řízení</w:t>
      </w:r>
      <w:r>
        <w:rPr>
          <w:rFonts w:ascii="Arial" w:hAnsi="Arial" w:cs="Arial"/>
          <w:sz w:val="22"/>
          <w:szCs w:val="22"/>
        </w:rPr>
        <w:t xml:space="preserve"> </w:t>
      </w:r>
      <w:r w:rsidR="007D3066">
        <w:rPr>
          <w:rFonts w:ascii="Arial" w:hAnsi="Arial" w:cs="Arial"/>
          <w:sz w:val="22"/>
          <w:szCs w:val="22"/>
        </w:rPr>
        <w:t>o porušení pořádku na úseku zeměměřictví podle § 17b odst. 1 písm. c) bod 1. zeměměřického zákona.</w:t>
      </w:r>
      <w:r w:rsidR="00FA52F8">
        <w:rPr>
          <w:rFonts w:ascii="Arial" w:hAnsi="Arial" w:cs="Arial"/>
          <w:sz w:val="22"/>
          <w:szCs w:val="22"/>
        </w:rPr>
        <w:t xml:space="preserve"> </w:t>
      </w:r>
      <w:r w:rsidR="005B1222">
        <w:rPr>
          <w:rFonts w:ascii="Arial" w:hAnsi="Arial" w:cs="Arial"/>
          <w:sz w:val="22"/>
          <w:szCs w:val="22"/>
        </w:rPr>
        <w:t xml:space="preserve">Oznámení o zahájení správního řízení bylo ověřovateli doručeno dne </w:t>
      </w:r>
      <w:proofErr w:type="gramStart"/>
      <w:r w:rsidR="005B1222">
        <w:rPr>
          <w:rFonts w:ascii="Arial" w:hAnsi="Arial" w:cs="Arial"/>
          <w:sz w:val="22"/>
          <w:szCs w:val="22"/>
        </w:rPr>
        <w:t>5.1.2011</w:t>
      </w:r>
      <w:proofErr w:type="gramEnd"/>
      <w:r w:rsidR="005B1222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5B1222">
        <w:rPr>
          <w:rFonts w:ascii="Arial" w:hAnsi="Arial" w:cs="Arial"/>
          <w:sz w:val="22"/>
          <w:szCs w:val="22"/>
        </w:rPr>
        <w:t>ust</w:t>
      </w:r>
      <w:proofErr w:type="spellEnd"/>
      <w:r w:rsidR="005B1222">
        <w:rPr>
          <w:rFonts w:ascii="Arial" w:hAnsi="Arial" w:cs="Arial"/>
          <w:sz w:val="22"/>
          <w:szCs w:val="22"/>
        </w:rPr>
        <w:t xml:space="preserve">. § 36 a § 38 správního řádu. V příloze oznámení byl ověřovateli zaslán výše uvedený protokol ze dne </w:t>
      </w:r>
      <w:proofErr w:type="gramStart"/>
      <w:r w:rsidR="005B1222">
        <w:rPr>
          <w:rFonts w:ascii="Arial" w:hAnsi="Arial" w:cs="Arial"/>
          <w:sz w:val="22"/>
          <w:szCs w:val="22"/>
        </w:rPr>
        <w:t>30.12.2010</w:t>
      </w:r>
      <w:proofErr w:type="gramEnd"/>
      <w:r w:rsidR="005B1222">
        <w:rPr>
          <w:rFonts w:ascii="Arial" w:hAnsi="Arial" w:cs="Arial"/>
          <w:sz w:val="22"/>
          <w:szCs w:val="22"/>
        </w:rPr>
        <w:t>, ve kterém</w:t>
      </w:r>
      <w:r w:rsidR="005B1222" w:rsidRPr="005B1222">
        <w:rPr>
          <w:rFonts w:ascii="Arial" w:hAnsi="Arial" w:cs="Arial"/>
          <w:sz w:val="22"/>
          <w:szCs w:val="22"/>
        </w:rPr>
        <w:t xml:space="preserve"> </w:t>
      </w:r>
      <w:r w:rsidR="005B1222">
        <w:rPr>
          <w:rFonts w:ascii="Arial" w:hAnsi="Arial" w:cs="Arial"/>
          <w:sz w:val="22"/>
          <w:szCs w:val="22"/>
        </w:rPr>
        <w:t>byly uvedeny zjištěné závady předmětného elaborátu KPÚ, které vedly správní orgán k zahájení správního řízení.</w:t>
      </w:r>
      <w:r w:rsidR="005B1222" w:rsidRPr="005B1222">
        <w:rPr>
          <w:rFonts w:ascii="Arial" w:hAnsi="Arial" w:cs="Arial"/>
          <w:sz w:val="22"/>
          <w:szCs w:val="22"/>
        </w:rPr>
        <w:t xml:space="preserve"> </w:t>
      </w:r>
      <w:r w:rsidR="005B1222">
        <w:rPr>
          <w:rFonts w:ascii="Arial" w:hAnsi="Arial" w:cs="Arial"/>
          <w:sz w:val="22"/>
          <w:szCs w:val="22"/>
        </w:rPr>
        <w:t xml:space="preserve">Následně dne </w:t>
      </w:r>
      <w:proofErr w:type="gramStart"/>
      <w:r w:rsidR="005B1222">
        <w:rPr>
          <w:rFonts w:ascii="Arial" w:hAnsi="Arial" w:cs="Arial"/>
          <w:sz w:val="22"/>
          <w:szCs w:val="22"/>
        </w:rPr>
        <w:t>18.1.2011</w:t>
      </w:r>
      <w:proofErr w:type="gramEnd"/>
      <w:r w:rsidR="005B1222">
        <w:rPr>
          <w:rFonts w:ascii="Arial" w:hAnsi="Arial" w:cs="Arial"/>
          <w:sz w:val="22"/>
          <w:szCs w:val="22"/>
        </w:rPr>
        <w:t xml:space="preserve"> bylo ověřovateli zasláno oznámení, že má ve smyslu § 36 odst. 3 správního řádu možnost seznámit se s podklady pro připravované rozhodnutí, popř. navrhnout jejich doplnění. Této možnosti ověřovatel využil dne </w:t>
      </w:r>
      <w:proofErr w:type="gramStart"/>
      <w:r w:rsidR="005B1222">
        <w:rPr>
          <w:rFonts w:ascii="Arial" w:hAnsi="Arial" w:cs="Arial"/>
          <w:sz w:val="22"/>
          <w:szCs w:val="22"/>
        </w:rPr>
        <w:t>2.2.2011</w:t>
      </w:r>
      <w:proofErr w:type="gramEnd"/>
      <w:r w:rsidR="005B1222">
        <w:rPr>
          <w:rFonts w:ascii="Arial" w:hAnsi="Arial" w:cs="Arial"/>
          <w:sz w:val="22"/>
          <w:szCs w:val="22"/>
        </w:rPr>
        <w:t xml:space="preserve">, kdy se dostavil na ZKI v Plzni, přičemž byl seznámen se shromážděnými podklady a po projednání zjištěných závad uvedl, že dodatečně předloží písemné vyjádření k záležitosti. </w:t>
      </w:r>
      <w:r w:rsidR="003A4D44">
        <w:rPr>
          <w:rFonts w:ascii="Arial" w:hAnsi="Arial" w:cs="Arial"/>
          <w:sz w:val="22"/>
          <w:szCs w:val="22"/>
        </w:rPr>
        <w:t>Zmíněné</w:t>
      </w:r>
      <w:r w:rsidR="005B1222">
        <w:rPr>
          <w:rFonts w:ascii="Arial" w:hAnsi="Arial" w:cs="Arial"/>
          <w:sz w:val="22"/>
          <w:szCs w:val="22"/>
        </w:rPr>
        <w:t xml:space="preserve"> vyjádření </w:t>
      </w:r>
      <w:r w:rsidR="003A4D44">
        <w:rPr>
          <w:rFonts w:ascii="Arial" w:hAnsi="Arial" w:cs="Arial"/>
          <w:sz w:val="22"/>
          <w:szCs w:val="22"/>
        </w:rPr>
        <w:t>ZKI v Plzni obdržel dne 21.2.2011.</w:t>
      </w:r>
    </w:p>
    <w:p w:rsidR="00EF564F" w:rsidRDefault="00EF564F" w:rsidP="00827B1D">
      <w:pPr>
        <w:jc w:val="both"/>
        <w:rPr>
          <w:rFonts w:ascii="Arial" w:hAnsi="Arial" w:cs="Arial"/>
          <w:sz w:val="22"/>
          <w:szCs w:val="21"/>
        </w:rPr>
      </w:pPr>
    </w:p>
    <w:p w:rsidR="00615447" w:rsidRDefault="00DA101E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podezření ZKI v Plzni, že ověřovatel při ověření </w:t>
      </w:r>
      <w:r w:rsidR="00615447">
        <w:rPr>
          <w:rFonts w:ascii="Arial" w:hAnsi="Arial" w:cs="Arial"/>
          <w:sz w:val="22"/>
          <w:szCs w:val="22"/>
        </w:rPr>
        <w:t>elaborátu KPÚ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615447">
        <w:rPr>
          <w:rFonts w:ascii="Arial" w:hAnsi="Arial" w:cs="Arial"/>
          <w:sz w:val="22"/>
          <w:szCs w:val="22"/>
        </w:rPr>
        <w:t xml:space="preserve"> č. zakázky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nedodržel povinnosti stanovené v § 16 odst. 1 písm. a) zeměměřického zákona, podle kterého je fyzická osoba s úředním oprávněním povinna jednat odborně, nestranně a vycházet </w:t>
      </w:r>
      <w:r w:rsidR="003F004F">
        <w:rPr>
          <w:rFonts w:ascii="Arial" w:hAnsi="Arial" w:cs="Arial"/>
          <w:sz w:val="22"/>
          <w:szCs w:val="22"/>
        </w:rPr>
        <w:t>vždy ze spolehlivě zjištěného stavu věci při ověřování výsledků zeměměřických činností využívaných pro účely katast</w:t>
      </w:r>
      <w:r w:rsidR="00615447">
        <w:rPr>
          <w:rFonts w:ascii="Arial" w:hAnsi="Arial" w:cs="Arial"/>
          <w:sz w:val="22"/>
          <w:szCs w:val="22"/>
        </w:rPr>
        <w:t>ru nemovitostí České republiky.</w:t>
      </w:r>
      <w:r w:rsidR="00EE5AEA">
        <w:rPr>
          <w:rFonts w:ascii="Arial" w:hAnsi="Arial" w:cs="Arial"/>
          <w:sz w:val="22"/>
          <w:szCs w:val="22"/>
        </w:rPr>
        <w:t xml:space="preserve"> K tomuto podezření vedly správní orgán zejména následující zjištěné závady ověřeného elaborátu:</w:t>
      </w:r>
    </w:p>
    <w:p w:rsidR="00EE5AEA" w:rsidRDefault="00EE5AEA" w:rsidP="003B3625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Závěrečná technická zpráva je vyhotovena neodborným způsobem, když některé uvedené informace jsou </w:t>
      </w:r>
      <w:r w:rsidR="00292CD2">
        <w:rPr>
          <w:rFonts w:ascii="Arial" w:hAnsi="Arial" w:cs="Arial"/>
          <w:sz w:val="22"/>
        </w:rPr>
        <w:t>nadbytečné</w:t>
      </w:r>
      <w:r>
        <w:rPr>
          <w:rFonts w:ascii="Arial" w:hAnsi="Arial" w:cs="Arial"/>
          <w:sz w:val="22"/>
        </w:rPr>
        <w:t xml:space="preserve"> a není potřeba je uvádět, naopak mnoho důležitých informací chybí. Např. není jasně vymezen předmět KPÚ, tj. průběh vnitřního a vnějšího obvodu KPÚ, názvy sousedních </w:t>
      </w:r>
      <w:proofErr w:type="gramStart"/>
      <w:r>
        <w:rPr>
          <w:rFonts w:ascii="Arial" w:hAnsi="Arial" w:cs="Arial"/>
          <w:sz w:val="22"/>
        </w:rPr>
        <w:t>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>., zahrnutí</w:t>
      </w:r>
      <w:proofErr w:type="gramEnd"/>
      <w:r>
        <w:rPr>
          <w:rFonts w:ascii="Arial" w:hAnsi="Arial" w:cs="Arial"/>
          <w:sz w:val="22"/>
        </w:rPr>
        <w:t xml:space="preserve"> či nezahrnutí pozemků neřešených dle § 2 zákona č. 139/2002 Sb.; je pouze uvedeno, že „návrh pozemkové úpravy řeší pozemky v rámci stanoveného obvodu pozemkové úpravy“, což je zcela zřejmé.</w:t>
      </w:r>
      <w:r w:rsidRPr="00121FC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Dále chybí např. chronologický popis jednotlivých činností a samostatně předaných etap, není též zřejmé, k jakým částem elaborátu se technická zpráva vztahuje (chybí soupis součástí elaborátu). Některé informace jsou nepřesné a nejasné. Např. v bodě 3. je uvedeno, že „část měření byla realizována metodou GPS“, přitom není konkretizováno, o kterou část měření a o kterou metodu GNSS se jedná. Dále je pouze uvedeno, že „výsledky měření jsou uvedeny v zápisníku podrobného měření a protokolech o výpočtech“, samostatné protokoly určení bodů technologií GNSS </w:t>
      </w:r>
      <w:r w:rsidR="00A441FE">
        <w:rPr>
          <w:rFonts w:ascii="Arial" w:hAnsi="Arial" w:cs="Arial"/>
          <w:sz w:val="22"/>
        </w:rPr>
        <w:t xml:space="preserve">přitom </w:t>
      </w:r>
      <w:r>
        <w:rPr>
          <w:rFonts w:ascii="Arial" w:hAnsi="Arial" w:cs="Arial"/>
          <w:sz w:val="22"/>
        </w:rPr>
        <w:t xml:space="preserve">nejsou doloženy a údaje týkající se GNSS uvedené v protokolu o výpočtech jsou nepřehledné a neobsahují všechny náležitosti, chybí např. schéma rozložení určovaných bodů a daných bodů použitých pro transformaci do S-JTSK. Dále v bodě 4. je uvedeno, že „stávající věcná břemena se přebírají v plném rozsahu ze stávajícího operátu KN“, přitom z elaborátu není zřejmé, o která věcná břemena se jedná. </w:t>
      </w:r>
    </w:p>
    <w:p w:rsidR="00EE5AEA" w:rsidRDefault="00EE5AEA" w:rsidP="003B3625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Dílčí technická zpráva k etapě zjišťování hranic není ověřena ÚOZI.</w:t>
      </w:r>
    </w:p>
    <w:p w:rsidR="00EE5AEA" w:rsidRDefault="00EE5AEA" w:rsidP="003B3625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Lomové body okresních, obecních a katastrálních hranic, které byly v terénu vytyčeny, nebyly označeny předepsaným způsobem v souladu s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88 a § 89 vyhlášky č. 26/2007 Sb. (dále jen katastrální vyhláška), když naprostá většina bodů byla stabilizována pouze dočasným způsobem – kolíky. Styk hranic tří nebo více obcí se vždy označuje kamenným hranolem o celkové délce přibližně 700 mm s opracovanou hlavou s rozměry 160 mm x 160 mm x 100 mm (viz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89 odst. 2 katastrální vyhlášky). Stejným způsobem nebo </w:t>
      </w:r>
      <w:r>
        <w:rPr>
          <w:rFonts w:ascii="Arial" w:hAnsi="Arial" w:cs="Arial"/>
          <w:sz w:val="22"/>
        </w:rPr>
        <w:lastRenderedPageBreak/>
        <w:t xml:space="preserve">obdobným znakem z plastu se označují též všechny hlavní lomové body hranice obce (viz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89 odst. 1 písm. a) katastrální vyhlášky), pokud již nejsou trvale stabilizovány. Ostatní lomové body katastrálních hranic a hranic pozemků se označují v souladu s 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88 katastrální vyhlášky. </w:t>
      </w:r>
      <w:r w:rsidR="003B3625">
        <w:rPr>
          <w:rFonts w:ascii="Arial" w:hAnsi="Arial" w:cs="Arial"/>
          <w:sz w:val="22"/>
        </w:rPr>
        <w:t>Označení hranic dočasným způsobem je přípustné pouze v odůvodněných případech uvedených v § 88 odst. 5 a 6 katastrální vyhlášky.</w:t>
      </w:r>
      <w:r w:rsidR="003B3625" w:rsidRPr="003B3625">
        <w:rPr>
          <w:rFonts w:ascii="Arial" w:hAnsi="Arial" w:cs="Arial"/>
          <w:sz w:val="22"/>
        </w:rPr>
        <w:t xml:space="preserve"> </w:t>
      </w:r>
      <w:r w:rsidR="003B3625">
        <w:rPr>
          <w:rFonts w:ascii="Arial" w:hAnsi="Arial" w:cs="Arial"/>
          <w:sz w:val="22"/>
        </w:rPr>
        <w:t>V měřických náčrtech, které jsou součástí kontrolovaného elaborátu KPÚ, je u naprosté většiny lomových bodů vytyčovaných hranic pozemků včetně lomových bodů katastrálních, obecních a okresních hranic a včetně bodů styku tří obcí uvedeno označení dočasným způsobem – kolíkem, a to bez jakéhokoli zdůvodnění.</w:t>
      </w:r>
    </w:p>
    <w:p w:rsidR="00EE5AEA" w:rsidRDefault="00EE5AEA" w:rsidP="003B3625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DKM předaná ve výměnném formátu je vyhotovena nekvalitně, nebylo upraveno umístění popisu parcel a značek, u malých parcel nedošlo k umístění popisu pomocí šipky (např. </w:t>
      </w:r>
      <w:proofErr w:type="spellStart"/>
      <w:proofErr w:type="gramStart"/>
      <w:r>
        <w:rPr>
          <w:rFonts w:ascii="Arial" w:hAnsi="Arial" w:cs="Arial"/>
          <w:sz w:val="22"/>
        </w:rPr>
        <w:t>p.č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1526, 1556, 1482, 1651, 1590, 1693, 1643, 1632, 1363, 1367, 1486, 1686, 1488, 1675, 1452, 1536, 1531, 1541, 1538, 1664, 1663, 1659, 1656, 1507).</w:t>
      </w:r>
    </w:p>
    <w:p w:rsidR="00EE5AEA" w:rsidRDefault="00EE5AEA" w:rsidP="003B3625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Elaborát obsahuje </w:t>
      </w:r>
      <w:r w:rsidR="00292CD2">
        <w:rPr>
          <w:rFonts w:ascii="Arial" w:hAnsi="Arial" w:cs="Arial"/>
          <w:sz w:val="22"/>
        </w:rPr>
        <w:t xml:space="preserve">velké </w:t>
      </w:r>
      <w:r>
        <w:rPr>
          <w:rFonts w:ascii="Arial" w:hAnsi="Arial" w:cs="Arial"/>
          <w:sz w:val="22"/>
        </w:rPr>
        <w:t xml:space="preserve">množství dalších drobnějších závad, které jsou uvedeny v kontrolním záznamu Katastrálního úřadu pro Plzeňský kraj, katastrální pracoviště </w:t>
      </w:r>
      <w:proofErr w:type="spellStart"/>
      <w:r w:rsidR="00C55DC5">
        <w:rPr>
          <w:rFonts w:ascii="Arial" w:hAnsi="Arial" w:cs="Arial"/>
          <w:sz w:val="22"/>
        </w:rPr>
        <w:t>Xxxxx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C55DC5">
        <w:rPr>
          <w:rFonts w:ascii="Arial" w:hAnsi="Arial" w:cs="Arial"/>
          <w:sz w:val="22"/>
        </w:rPr>
        <w:t>xxxxx</w:t>
      </w:r>
      <w:proofErr w:type="spellEnd"/>
      <w:r>
        <w:rPr>
          <w:rFonts w:ascii="Arial" w:hAnsi="Arial" w:cs="Arial"/>
          <w:sz w:val="22"/>
        </w:rPr>
        <w:t>.</w:t>
      </w:r>
    </w:p>
    <w:p w:rsidR="00EE5AEA" w:rsidRDefault="00EE5AEA" w:rsidP="00615447">
      <w:pPr>
        <w:jc w:val="both"/>
        <w:rPr>
          <w:rFonts w:ascii="Arial" w:hAnsi="Arial" w:cs="Arial"/>
          <w:sz w:val="22"/>
          <w:szCs w:val="22"/>
        </w:rPr>
      </w:pPr>
    </w:p>
    <w:p w:rsidR="00104A04" w:rsidRDefault="00A06135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řízení se ověřovatel dopisem ze dne </w:t>
      </w:r>
      <w:proofErr w:type="gramStart"/>
      <w:r>
        <w:rPr>
          <w:rFonts w:ascii="Arial" w:hAnsi="Arial" w:cs="Arial"/>
          <w:sz w:val="22"/>
          <w:szCs w:val="22"/>
        </w:rPr>
        <w:t>18.2.2011</w:t>
      </w:r>
      <w:proofErr w:type="gramEnd"/>
      <w:r>
        <w:rPr>
          <w:rFonts w:ascii="Arial" w:hAnsi="Arial" w:cs="Arial"/>
          <w:sz w:val="22"/>
          <w:szCs w:val="22"/>
        </w:rPr>
        <w:t xml:space="preserve"> písemně vyjádřil k některým výše uvedeným závadám. Konkrétně k</w:t>
      </w:r>
      <w:r w:rsidR="00937574">
        <w:rPr>
          <w:rFonts w:ascii="Arial" w:hAnsi="Arial" w:cs="Arial"/>
          <w:sz w:val="22"/>
          <w:szCs w:val="22"/>
        </w:rPr>
        <w:t xml:space="preserve"> chybné</w:t>
      </w:r>
      <w:r w:rsidR="00027475">
        <w:rPr>
          <w:rFonts w:ascii="Arial" w:hAnsi="Arial" w:cs="Arial"/>
          <w:sz w:val="22"/>
          <w:szCs w:val="22"/>
        </w:rPr>
        <w:t xml:space="preserve"> stabilizaci</w:t>
      </w:r>
      <w:r>
        <w:rPr>
          <w:rFonts w:ascii="Arial" w:hAnsi="Arial" w:cs="Arial"/>
          <w:sz w:val="22"/>
          <w:szCs w:val="22"/>
        </w:rPr>
        <w:t xml:space="preserve"> lomových bodů </w:t>
      </w:r>
      <w:r w:rsidR="00027475">
        <w:rPr>
          <w:rFonts w:ascii="Arial" w:hAnsi="Arial" w:cs="Arial"/>
          <w:sz w:val="22"/>
          <w:szCs w:val="22"/>
        </w:rPr>
        <w:t>vnějšího obvodu KPÚ</w:t>
      </w:r>
      <w:r>
        <w:rPr>
          <w:rFonts w:ascii="Arial" w:hAnsi="Arial" w:cs="Arial"/>
          <w:sz w:val="22"/>
          <w:szCs w:val="22"/>
        </w:rPr>
        <w:t xml:space="preserve"> </w:t>
      </w:r>
      <w:r w:rsidR="00027475">
        <w:rPr>
          <w:rFonts w:ascii="Arial" w:hAnsi="Arial" w:cs="Arial"/>
          <w:sz w:val="22"/>
          <w:szCs w:val="22"/>
        </w:rPr>
        <w:t xml:space="preserve">(tj. katastrálních, obecních a okresních hranic) uvedl, že tyto body byly vyšetřeny a zaměřeny při šetření vnějšího a vnitřního obvodu KPÚ v roce 2007, přičemž jejich stabilizace </w:t>
      </w:r>
      <w:r w:rsidR="000C0E48">
        <w:rPr>
          <w:rFonts w:ascii="Arial" w:hAnsi="Arial" w:cs="Arial"/>
          <w:sz w:val="22"/>
          <w:szCs w:val="22"/>
        </w:rPr>
        <w:t xml:space="preserve">(celkem 109 původních a nových hraničních znaků) </w:t>
      </w:r>
      <w:r w:rsidR="00027475">
        <w:rPr>
          <w:rFonts w:ascii="Arial" w:hAnsi="Arial" w:cs="Arial"/>
          <w:sz w:val="22"/>
          <w:szCs w:val="22"/>
        </w:rPr>
        <w:t xml:space="preserve">byla řádně označena v měřických náčrtech elaborátu zjišťování hranic </w:t>
      </w:r>
      <w:r w:rsidR="00C9558E">
        <w:rPr>
          <w:rFonts w:ascii="Arial" w:hAnsi="Arial" w:cs="Arial"/>
          <w:sz w:val="22"/>
          <w:szCs w:val="22"/>
        </w:rPr>
        <w:t xml:space="preserve">(dále jen ZH) </w:t>
      </w:r>
      <w:r w:rsidR="00027475">
        <w:rPr>
          <w:rFonts w:ascii="Arial" w:hAnsi="Arial" w:cs="Arial"/>
          <w:sz w:val="22"/>
          <w:szCs w:val="22"/>
        </w:rPr>
        <w:t xml:space="preserve">č. zakázky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027475">
        <w:rPr>
          <w:rFonts w:ascii="Arial" w:hAnsi="Arial" w:cs="Arial"/>
          <w:sz w:val="22"/>
          <w:szCs w:val="22"/>
        </w:rPr>
        <w:t xml:space="preserve">, ověřeného pod č.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02747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37574">
        <w:rPr>
          <w:rFonts w:ascii="Arial" w:hAnsi="Arial" w:cs="Arial"/>
          <w:sz w:val="22"/>
          <w:szCs w:val="22"/>
        </w:rPr>
        <w:t>Absenci</w:t>
      </w:r>
      <w:proofErr w:type="gramEnd"/>
      <w:r w:rsidR="00937574">
        <w:rPr>
          <w:rFonts w:ascii="Arial" w:hAnsi="Arial" w:cs="Arial"/>
          <w:sz w:val="22"/>
          <w:szCs w:val="22"/>
        </w:rPr>
        <w:t xml:space="preserve"> těchto hraničních znaků v měřických náčrtech (v „náčrtech DKM“) kontrolovaného elaborátu ověřovatel zdůvodnil </w:t>
      </w:r>
      <w:r w:rsidR="00E144FF">
        <w:rPr>
          <w:rFonts w:ascii="Arial" w:hAnsi="Arial" w:cs="Arial"/>
          <w:sz w:val="22"/>
          <w:szCs w:val="22"/>
        </w:rPr>
        <w:t xml:space="preserve">neimportováním </w:t>
      </w:r>
      <w:r w:rsidR="00C9558E">
        <w:rPr>
          <w:rFonts w:ascii="Arial" w:hAnsi="Arial" w:cs="Arial"/>
          <w:sz w:val="22"/>
          <w:szCs w:val="22"/>
        </w:rPr>
        <w:t xml:space="preserve">symbolů </w:t>
      </w:r>
      <w:r w:rsidR="00E144FF">
        <w:rPr>
          <w:rFonts w:ascii="Arial" w:hAnsi="Arial" w:cs="Arial"/>
          <w:sz w:val="22"/>
          <w:szCs w:val="22"/>
        </w:rPr>
        <w:t>hraničních znaků při přebírání obvodu KPÚ</w:t>
      </w:r>
      <w:r w:rsidR="00937574">
        <w:rPr>
          <w:rFonts w:ascii="Arial" w:hAnsi="Arial" w:cs="Arial"/>
          <w:sz w:val="22"/>
          <w:szCs w:val="22"/>
        </w:rPr>
        <w:t xml:space="preserve"> do „náčrtů DKM“ </w:t>
      </w:r>
      <w:r w:rsidR="00B6777B">
        <w:rPr>
          <w:rFonts w:ascii="Arial" w:hAnsi="Arial" w:cs="Arial"/>
          <w:sz w:val="22"/>
          <w:szCs w:val="22"/>
        </w:rPr>
        <w:t xml:space="preserve">v novém programu </w:t>
      </w:r>
      <w:r w:rsidR="00937574">
        <w:rPr>
          <w:rFonts w:ascii="Arial" w:hAnsi="Arial" w:cs="Arial"/>
          <w:sz w:val="22"/>
          <w:szCs w:val="22"/>
        </w:rPr>
        <w:t>a přehlédnutím této skutečnosti.</w:t>
      </w:r>
      <w:r w:rsidR="000C0E48">
        <w:rPr>
          <w:rFonts w:ascii="Arial" w:hAnsi="Arial" w:cs="Arial"/>
          <w:sz w:val="22"/>
          <w:szCs w:val="22"/>
        </w:rPr>
        <w:t xml:space="preserve"> </w:t>
      </w:r>
    </w:p>
    <w:p w:rsidR="00104A04" w:rsidRDefault="00104A04" w:rsidP="00615447">
      <w:pPr>
        <w:jc w:val="both"/>
        <w:rPr>
          <w:rFonts w:ascii="Arial" w:hAnsi="Arial" w:cs="Arial"/>
          <w:sz w:val="22"/>
          <w:szCs w:val="22"/>
        </w:rPr>
      </w:pPr>
    </w:p>
    <w:p w:rsidR="00104A04" w:rsidRDefault="000C0E48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076A94">
        <w:rPr>
          <w:rFonts w:ascii="Arial" w:hAnsi="Arial" w:cs="Arial"/>
          <w:sz w:val="22"/>
          <w:szCs w:val="22"/>
        </w:rPr>
        <w:t> vyjádření ověřovatele</w:t>
      </w:r>
      <w:r>
        <w:rPr>
          <w:rFonts w:ascii="Arial" w:hAnsi="Arial" w:cs="Arial"/>
          <w:sz w:val="22"/>
          <w:szCs w:val="22"/>
        </w:rPr>
        <w:t xml:space="preserve"> si ZKI v Plzni vyžádal na KP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přís</w:t>
      </w:r>
      <w:r w:rsidR="00C9558E">
        <w:rPr>
          <w:rFonts w:ascii="Arial" w:hAnsi="Arial" w:cs="Arial"/>
          <w:sz w:val="22"/>
          <w:szCs w:val="22"/>
        </w:rPr>
        <w:t>lušný elaborát ZH</w:t>
      </w:r>
      <w:r>
        <w:rPr>
          <w:rFonts w:ascii="Arial" w:hAnsi="Arial" w:cs="Arial"/>
          <w:sz w:val="22"/>
          <w:szCs w:val="22"/>
        </w:rPr>
        <w:t xml:space="preserve"> </w:t>
      </w:r>
      <w:r w:rsidR="00E144FF">
        <w:rPr>
          <w:rFonts w:ascii="Arial" w:hAnsi="Arial" w:cs="Arial"/>
          <w:sz w:val="22"/>
          <w:szCs w:val="22"/>
        </w:rPr>
        <w:t xml:space="preserve">obvodu KPÚ </w:t>
      </w:r>
      <w:r>
        <w:rPr>
          <w:rFonts w:ascii="Arial" w:hAnsi="Arial" w:cs="Arial"/>
          <w:sz w:val="22"/>
          <w:szCs w:val="22"/>
        </w:rPr>
        <w:t xml:space="preserve">a zjistil, že </w:t>
      </w:r>
      <w:r w:rsidR="00E144FF">
        <w:rPr>
          <w:rFonts w:ascii="Arial" w:hAnsi="Arial" w:cs="Arial"/>
          <w:sz w:val="22"/>
          <w:szCs w:val="22"/>
        </w:rPr>
        <w:t xml:space="preserve">oproti měřickým náčrtům z kontrolovaného elaborátu („náčrtům DKM“) je v původních </w:t>
      </w:r>
      <w:r>
        <w:rPr>
          <w:rFonts w:ascii="Arial" w:hAnsi="Arial" w:cs="Arial"/>
          <w:sz w:val="22"/>
          <w:szCs w:val="22"/>
        </w:rPr>
        <w:t>náčrt</w:t>
      </w:r>
      <w:r w:rsidR="00E144FF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</w:t>
      </w:r>
      <w:r w:rsidR="00E144FF">
        <w:rPr>
          <w:rFonts w:ascii="Arial" w:hAnsi="Arial" w:cs="Arial"/>
          <w:sz w:val="22"/>
          <w:szCs w:val="22"/>
        </w:rPr>
        <w:t xml:space="preserve">z elaborátu </w:t>
      </w:r>
      <w:r w:rsidR="00C9558E">
        <w:rPr>
          <w:rFonts w:ascii="Arial" w:hAnsi="Arial" w:cs="Arial"/>
          <w:sz w:val="22"/>
          <w:szCs w:val="22"/>
        </w:rPr>
        <w:t>ZH</w:t>
      </w:r>
      <w:r w:rsidR="00E14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skutečně </w:t>
      </w:r>
      <w:r w:rsidR="00E144FF">
        <w:rPr>
          <w:rFonts w:ascii="Arial" w:hAnsi="Arial" w:cs="Arial"/>
          <w:sz w:val="22"/>
          <w:szCs w:val="22"/>
        </w:rPr>
        <w:t xml:space="preserve">podstatně více lomových </w:t>
      </w:r>
      <w:r>
        <w:rPr>
          <w:rFonts w:ascii="Arial" w:hAnsi="Arial" w:cs="Arial"/>
          <w:sz w:val="22"/>
          <w:szCs w:val="22"/>
        </w:rPr>
        <w:t>bod</w:t>
      </w:r>
      <w:r w:rsidR="00E144F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vnějšího obvodu KPÚ označen</w:t>
      </w:r>
      <w:r w:rsidR="00E144F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hraničními znaky (bez rozlišení, zda se j</w:t>
      </w:r>
      <w:r w:rsidR="00E144FF">
        <w:rPr>
          <w:rFonts w:ascii="Arial" w:hAnsi="Arial" w:cs="Arial"/>
          <w:sz w:val="22"/>
          <w:szCs w:val="22"/>
        </w:rPr>
        <w:t xml:space="preserve">edná o původní nebo nový znak). Vysvětlení </w:t>
      </w:r>
      <w:r w:rsidR="00C9558E">
        <w:rPr>
          <w:rFonts w:ascii="Arial" w:hAnsi="Arial" w:cs="Arial"/>
          <w:sz w:val="22"/>
          <w:szCs w:val="22"/>
        </w:rPr>
        <w:t xml:space="preserve">ověřovatele o neimportování hraničních znaků však není </w:t>
      </w:r>
      <w:r w:rsidR="00CD70F2">
        <w:rPr>
          <w:rFonts w:ascii="Arial" w:hAnsi="Arial" w:cs="Arial"/>
          <w:sz w:val="22"/>
          <w:szCs w:val="22"/>
        </w:rPr>
        <w:t>věrohodné</w:t>
      </w:r>
      <w:r w:rsidR="00C9558E">
        <w:rPr>
          <w:rFonts w:ascii="Arial" w:hAnsi="Arial" w:cs="Arial"/>
          <w:sz w:val="22"/>
          <w:szCs w:val="22"/>
        </w:rPr>
        <w:t xml:space="preserve">, neboť některé body v „náčrtech DKM“ jsou také označeny hraničním znakem (některé z nich v souladu s elaborátem ZH – např. body 590-358, 590-359, některé </w:t>
      </w:r>
      <w:r w:rsidR="00104A04">
        <w:rPr>
          <w:rFonts w:ascii="Arial" w:hAnsi="Arial" w:cs="Arial"/>
          <w:sz w:val="22"/>
          <w:szCs w:val="22"/>
        </w:rPr>
        <w:t>hraniční znaky naopak</w:t>
      </w:r>
      <w:r w:rsidR="00C9558E">
        <w:rPr>
          <w:rFonts w:ascii="Arial" w:hAnsi="Arial" w:cs="Arial"/>
          <w:sz w:val="22"/>
          <w:szCs w:val="22"/>
        </w:rPr>
        <w:t xml:space="preserve"> v původních náčrtech ZH nejsou – např. bod 152-3</w:t>
      </w:r>
      <w:r w:rsidR="00104A04">
        <w:rPr>
          <w:rFonts w:ascii="Arial" w:hAnsi="Arial" w:cs="Arial"/>
          <w:sz w:val="22"/>
          <w:szCs w:val="22"/>
        </w:rPr>
        <w:t>)</w:t>
      </w:r>
      <w:r w:rsidR="004B2693">
        <w:rPr>
          <w:rFonts w:ascii="Arial" w:hAnsi="Arial" w:cs="Arial"/>
          <w:sz w:val="22"/>
          <w:szCs w:val="22"/>
        </w:rPr>
        <w:t>, naprostá většina ostatních bodů je označena zkratkou „</w:t>
      </w:r>
      <w:r w:rsidR="004B2693" w:rsidRPr="004B2693">
        <w:rPr>
          <w:rFonts w:ascii="Arial" w:hAnsi="Arial" w:cs="Arial"/>
          <w:i/>
          <w:sz w:val="22"/>
          <w:szCs w:val="22"/>
        </w:rPr>
        <w:t>k.</w:t>
      </w:r>
      <w:r w:rsidR="004B2693">
        <w:rPr>
          <w:rFonts w:ascii="Arial" w:hAnsi="Arial" w:cs="Arial"/>
          <w:sz w:val="22"/>
          <w:szCs w:val="22"/>
        </w:rPr>
        <w:t xml:space="preserve">“ </w:t>
      </w:r>
      <w:r w:rsidR="00A441FE">
        <w:rPr>
          <w:rFonts w:ascii="Arial" w:hAnsi="Arial" w:cs="Arial"/>
          <w:sz w:val="22"/>
          <w:szCs w:val="22"/>
        </w:rPr>
        <w:t>(</w:t>
      </w:r>
      <w:r w:rsidR="004B2693">
        <w:rPr>
          <w:rFonts w:ascii="Arial" w:hAnsi="Arial" w:cs="Arial"/>
          <w:sz w:val="22"/>
          <w:szCs w:val="22"/>
        </w:rPr>
        <w:t>kolík</w:t>
      </w:r>
      <w:r w:rsidR="00A441FE">
        <w:rPr>
          <w:rFonts w:ascii="Arial" w:hAnsi="Arial" w:cs="Arial"/>
          <w:sz w:val="22"/>
          <w:szCs w:val="22"/>
        </w:rPr>
        <w:t>)</w:t>
      </w:r>
      <w:r w:rsidR="00104A04">
        <w:rPr>
          <w:rFonts w:ascii="Arial" w:hAnsi="Arial" w:cs="Arial"/>
          <w:sz w:val="22"/>
          <w:szCs w:val="22"/>
        </w:rPr>
        <w:t>.</w:t>
      </w:r>
      <w:r w:rsidR="00C9558E">
        <w:rPr>
          <w:rFonts w:ascii="Arial" w:hAnsi="Arial" w:cs="Arial"/>
          <w:sz w:val="22"/>
          <w:szCs w:val="22"/>
        </w:rPr>
        <w:t xml:space="preserve"> </w:t>
      </w:r>
    </w:p>
    <w:p w:rsidR="00104A04" w:rsidRDefault="00104A04" w:rsidP="00615447">
      <w:pPr>
        <w:jc w:val="both"/>
        <w:rPr>
          <w:rFonts w:ascii="Arial" w:hAnsi="Arial" w:cs="Arial"/>
          <w:sz w:val="22"/>
          <w:szCs w:val="22"/>
        </w:rPr>
      </w:pPr>
    </w:p>
    <w:p w:rsidR="006C1150" w:rsidRDefault="000C0E48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dne </w:t>
      </w:r>
      <w:proofErr w:type="gramStart"/>
      <w:r>
        <w:rPr>
          <w:rFonts w:ascii="Arial" w:hAnsi="Arial" w:cs="Arial"/>
          <w:sz w:val="22"/>
          <w:szCs w:val="22"/>
        </w:rPr>
        <w:t>28.2.2011</w:t>
      </w:r>
      <w:proofErr w:type="gramEnd"/>
      <w:r>
        <w:rPr>
          <w:rFonts w:ascii="Arial" w:hAnsi="Arial" w:cs="Arial"/>
          <w:sz w:val="22"/>
          <w:szCs w:val="22"/>
        </w:rPr>
        <w:t xml:space="preserve"> ZKI v Plzni provedl kontrolu na místě samém, přičemž při pochůzce </w:t>
      </w:r>
      <w:r w:rsidR="00B6777B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 jižní části obvodu </w:t>
      </w:r>
      <w:r w:rsidR="00B6777B">
        <w:rPr>
          <w:rFonts w:ascii="Arial" w:hAnsi="Arial" w:cs="Arial"/>
          <w:sz w:val="22"/>
          <w:szCs w:val="22"/>
        </w:rPr>
        <w:t xml:space="preserve">KPÚ, která probíhá převážně v lese, byla nalezena většina </w:t>
      </w:r>
      <w:r w:rsidR="00CD70F2">
        <w:rPr>
          <w:rFonts w:ascii="Arial" w:hAnsi="Arial" w:cs="Arial"/>
          <w:sz w:val="22"/>
          <w:szCs w:val="22"/>
        </w:rPr>
        <w:t xml:space="preserve">původních kamenných mezníků </w:t>
      </w:r>
      <w:r w:rsidR="00B6777B">
        <w:rPr>
          <w:rFonts w:ascii="Arial" w:hAnsi="Arial" w:cs="Arial"/>
          <w:sz w:val="22"/>
          <w:szCs w:val="22"/>
        </w:rPr>
        <w:t xml:space="preserve">vyznačených v elaborátu </w:t>
      </w:r>
      <w:r w:rsidR="00104A04">
        <w:rPr>
          <w:rFonts w:ascii="Arial" w:hAnsi="Arial" w:cs="Arial"/>
          <w:sz w:val="22"/>
          <w:szCs w:val="22"/>
        </w:rPr>
        <w:t>ZH</w:t>
      </w:r>
      <w:r w:rsidR="00B6777B">
        <w:rPr>
          <w:rFonts w:ascii="Arial" w:hAnsi="Arial" w:cs="Arial"/>
          <w:sz w:val="22"/>
          <w:szCs w:val="22"/>
        </w:rPr>
        <w:t xml:space="preserve">, nebyly </w:t>
      </w:r>
      <w:r w:rsidR="00CD70F2">
        <w:rPr>
          <w:rFonts w:ascii="Arial" w:hAnsi="Arial" w:cs="Arial"/>
          <w:sz w:val="22"/>
          <w:szCs w:val="22"/>
        </w:rPr>
        <w:t xml:space="preserve">však </w:t>
      </w:r>
      <w:r w:rsidR="00B6777B">
        <w:rPr>
          <w:rFonts w:ascii="Arial" w:hAnsi="Arial" w:cs="Arial"/>
          <w:sz w:val="22"/>
          <w:szCs w:val="22"/>
        </w:rPr>
        <w:t xml:space="preserve">nalezeny žádné nové (plastové) hraniční znaky ani dřevěné kolíky. </w:t>
      </w:r>
      <w:r w:rsidR="005077C4">
        <w:rPr>
          <w:rFonts w:ascii="Arial" w:hAnsi="Arial" w:cs="Arial"/>
          <w:sz w:val="22"/>
          <w:szCs w:val="22"/>
        </w:rPr>
        <w:t xml:space="preserve">ZKI v Plzni dospěl k závěru, že zjevně </w:t>
      </w:r>
      <w:r w:rsidR="00131276">
        <w:rPr>
          <w:rFonts w:ascii="Arial" w:hAnsi="Arial" w:cs="Arial"/>
          <w:sz w:val="22"/>
          <w:szCs w:val="22"/>
        </w:rPr>
        <w:t xml:space="preserve">nebylo dodrženo </w:t>
      </w:r>
      <w:proofErr w:type="spellStart"/>
      <w:r w:rsidR="00131276">
        <w:rPr>
          <w:rFonts w:ascii="Arial" w:hAnsi="Arial" w:cs="Arial"/>
          <w:sz w:val="22"/>
          <w:szCs w:val="22"/>
        </w:rPr>
        <w:t>ust</w:t>
      </w:r>
      <w:proofErr w:type="spellEnd"/>
      <w:r w:rsidR="00131276">
        <w:rPr>
          <w:rFonts w:ascii="Arial" w:hAnsi="Arial" w:cs="Arial"/>
          <w:sz w:val="22"/>
          <w:szCs w:val="22"/>
        </w:rPr>
        <w:t xml:space="preserve">. § 89 odst. 1 katastrální vyhlášky, neboť některé hlavní lomové </w:t>
      </w:r>
      <w:r w:rsidR="00104A04">
        <w:rPr>
          <w:rFonts w:ascii="Arial" w:hAnsi="Arial" w:cs="Arial"/>
          <w:sz w:val="22"/>
          <w:szCs w:val="22"/>
        </w:rPr>
        <w:t>bod</w:t>
      </w:r>
      <w:r w:rsidR="00131276">
        <w:rPr>
          <w:rFonts w:ascii="Arial" w:hAnsi="Arial" w:cs="Arial"/>
          <w:sz w:val="22"/>
          <w:szCs w:val="22"/>
        </w:rPr>
        <w:t>y</w:t>
      </w:r>
      <w:r w:rsidR="00104A04">
        <w:rPr>
          <w:rFonts w:ascii="Arial" w:hAnsi="Arial" w:cs="Arial"/>
          <w:sz w:val="22"/>
          <w:szCs w:val="22"/>
        </w:rPr>
        <w:t xml:space="preserve"> obecní</w:t>
      </w:r>
      <w:r w:rsidR="00131276">
        <w:rPr>
          <w:rFonts w:ascii="Arial" w:hAnsi="Arial" w:cs="Arial"/>
          <w:sz w:val="22"/>
          <w:szCs w:val="22"/>
        </w:rPr>
        <w:t>ch</w:t>
      </w:r>
      <w:r w:rsidR="00104A04">
        <w:rPr>
          <w:rFonts w:ascii="Arial" w:hAnsi="Arial" w:cs="Arial"/>
          <w:sz w:val="22"/>
          <w:szCs w:val="22"/>
        </w:rPr>
        <w:t xml:space="preserve"> hranic</w:t>
      </w:r>
      <w:r w:rsidR="00131276">
        <w:rPr>
          <w:rFonts w:ascii="Arial" w:hAnsi="Arial" w:cs="Arial"/>
          <w:sz w:val="22"/>
          <w:szCs w:val="22"/>
        </w:rPr>
        <w:t xml:space="preserve"> nebyly označeny odpovídajícími hraničními znaky, přestože se jejich poloha nachází v lese v </w:t>
      </w:r>
      <w:r w:rsidR="00104A04">
        <w:rPr>
          <w:rFonts w:ascii="Arial" w:hAnsi="Arial" w:cs="Arial"/>
          <w:sz w:val="22"/>
          <w:szCs w:val="22"/>
        </w:rPr>
        <w:t>místech umožňují</w:t>
      </w:r>
      <w:r w:rsidR="00131276">
        <w:rPr>
          <w:rFonts w:ascii="Arial" w:hAnsi="Arial" w:cs="Arial"/>
          <w:sz w:val="22"/>
          <w:szCs w:val="22"/>
        </w:rPr>
        <w:t>cích</w:t>
      </w:r>
      <w:r w:rsidR="00104A04">
        <w:rPr>
          <w:rFonts w:ascii="Arial" w:hAnsi="Arial" w:cs="Arial"/>
          <w:sz w:val="22"/>
          <w:szCs w:val="22"/>
        </w:rPr>
        <w:t xml:space="preserve"> bezproblémovou stabilizaci</w:t>
      </w:r>
      <w:r w:rsidR="00131276">
        <w:rPr>
          <w:rFonts w:ascii="Arial" w:hAnsi="Arial" w:cs="Arial"/>
          <w:sz w:val="22"/>
          <w:szCs w:val="22"/>
        </w:rPr>
        <w:t xml:space="preserve"> (např. u bodu 152-3 v „náčrtu DKM“ uveden hraniční znak, v terénu nenalezen, u bodu 151-28 v náčrtu uveden kolík, v terénu v těchto místech nalezen vyvrácený kamenný mezník)</w:t>
      </w:r>
      <w:r w:rsidR="00104A04">
        <w:rPr>
          <w:rFonts w:ascii="Arial" w:hAnsi="Arial" w:cs="Arial"/>
          <w:sz w:val="22"/>
          <w:szCs w:val="22"/>
        </w:rPr>
        <w:t>.</w:t>
      </w:r>
    </w:p>
    <w:p w:rsidR="00937574" w:rsidRDefault="00937574" w:rsidP="00615447">
      <w:pPr>
        <w:jc w:val="both"/>
        <w:rPr>
          <w:rFonts w:ascii="Arial" w:hAnsi="Arial" w:cs="Arial"/>
          <w:sz w:val="22"/>
          <w:szCs w:val="22"/>
        </w:rPr>
      </w:pPr>
    </w:p>
    <w:p w:rsidR="00937574" w:rsidRDefault="005077C4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dopise ze dne </w:t>
      </w:r>
      <w:proofErr w:type="gramStart"/>
      <w:r>
        <w:rPr>
          <w:rFonts w:ascii="Arial" w:hAnsi="Arial" w:cs="Arial"/>
          <w:sz w:val="22"/>
          <w:szCs w:val="22"/>
        </w:rPr>
        <w:t>18.2.2011</w:t>
      </w:r>
      <w:proofErr w:type="gramEnd"/>
      <w:r>
        <w:rPr>
          <w:rFonts w:ascii="Arial" w:hAnsi="Arial" w:cs="Arial"/>
          <w:sz w:val="22"/>
          <w:szCs w:val="22"/>
        </w:rPr>
        <w:t xml:space="preserve"> se ověřovatel dále vyjádřil k absenci schématu rozložení určovaných a daných bodů pro transformaci měření GNSS do S-JTSK, přičemž uvedl, že toto schéma je doloženo v elaborátu v analogové formě a v elektronické formě na CD chybí z důvodu uložení protokolu o výpočtech v textovém formátu (.</w:t>
      </w:r>
      <w:proofErr w:type="spellStart"/>
      <w:r>
        <w:rPr>
          <w:rFonts w:ascii="Arial" w:hAnsi="Arial" w:cs="Arial"/>
          <w:sz w:val="22"/>
          <w:szCs w:val="22"/>
        </w:rPr>
        <w:t>txt</w:t>
      </w:r>
      <w:proofErr w:type="spellEnd"/>
      <w:r>
        <w:rPr>
          <w:rFonts w:ascii="Arial" w:hAnsi="Arial" w:cs="Arial"/>
          <w:sz w:val="22"/>
          <w:szCs w:val="22"/>
        </w:rPr>
        <w:t xml:space="preserve">). K tomuto </w:t>
      </w:r>
      <w:r w:rsidR="00240A50">
        <w:rPr>
          <w:rFonts w:ascii="Arial" w:hAnsi="Arial" w:cs="Arial"/>
          <w:sz w:val="22"/>
          <w:szCs w:val="22"/>
        </w:rPr>
        <w:t>zdůvodnění</w:t>
      </w:r>
      <w:r>
        <w:rPr>
          <w:rFonts w:ascii="Arial" w:hAnsi="Arial" w:cs="Arial"/>
          <w:sz w:val="22"/>
          <w:szCs w:val="22"/>
        </w:rPr>
        <w:t xml:space="preserve"> ZKI v Plzni uvádí, že </w:t>
      </w:r>
      <w:r w:rsidR="00240A50">
        <w:rPr>
          <w:rFonts w:ascii="Arial" w:hAnsi="Arial" w:cs="Arial"/>
          <w:sz w:val="22"/>
          <w:szCs w:val="22"/>
        </w:rPr>
        <w:t xml:space="preserve">odpovídající dokumenty doložené a ověřené ověřovatelem v analogové i v elektronické podobě musí být obsahově shodné; v případě potřeby je možno použít </w:t>
      </w:r>
      <w:proofErr w:type="gramStart"/>
      <w:r w:rsidR="00240A50">
        <w:rPr>
          <w:rFonts w:ascii="Arial" w:hAnsi="Arial" w:cs="Arial"/>
          <w:sz w:val="22"/>
          <w:szCs w:val="22"/>
        </w:rPr>
        <w:t>formát .</w:t>
      </w:r>
      <w:proofErr w:type="spellStart"/>
      <w:r w:rsidR="00240A50">
        <w:rPr>
          <w:rFonts w:ascii="Arial" w:hAnsi="Arial" w:cs="Arial"/>
          <w:sz w:val="22"/>
          <w:szCs w:val="22"/>
        </w:rPr>
        <w:t>pdf</w:t>
      </w:r>
      <w:proofErr w:type="spellEnd"/>
      <w:proofErr w:type="gramEnd"/>
      <w:r w:rsidR="00240A50">
        <w:rPr>
          <w:rFonts w:ascii="Arial" w:hAnsi="Arial" w:cs="Arial"/>
          <w:sz w:val="22"/>
          <w:szCs w:val="22"/>
        </w:rPr>
        <w:t xml:space="preserve">. </w:t>
      </w:r>
    </w:p>
    <w:p w:rsidR="00240A50" w:rsidRDefault="00240A50" w:rsidP="00615447">
      <w:pPr>
        <w:jc w:val="both"/>
        <w:rPr>
          <w:rFonts w:ascii="Arial" w:hAnsi="Arial" w:cs="Arial"/>
          <w:sz w:val="22"/>
          <w:szCs w:val="22"/>
        </w:rPr>
      </w:pPr>
    </w:p>
    <w:p w:rsidR="00240A50" w:rsidRDefault="00240A50" w:rsidP="00615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 dalším závadám elaborátu se ověřovatel nevyjádřil, pouze uvedl, že veškeré nedostatky z kontrolního záznamu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byly odstraněny a opravený elaborát byl předán na KP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6C1150" w:rsidRDefault="006C1150" w:rsidP="00615447">
      <w:pPr>
        <w:jc w:val="both"/>
        <w:rPr>
          <w:rFonts w:ascii="Arial" w:hAnsi="Arial" w:cs="Arial"/>
          <w:sz w:val="22"/>
          <w:szCs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 xml:space="preserve">1 písmeno c) bod 1. </w:t>
      </w:r>
      <w:r w:rsidR="002310D9">
        <w:rPr>
          <w:rFonts w:ascii="Arial" w:hAnsi="Arial" w:cs="Arial"/>
          <w:sz w:val="22"/>
          <w:szCs w:val="22"/>
        </w:rPr>
        <w:t xml:space="preserve">zeměměřického </w:t>
      </w:r>
      <w:r w:rsidRPr="00105C36">
        <w:rPr>
          <w:rFonts w:ascii="Arial" w:hAnsi="Arial" w:cs="Arial"/>
          <w:sz w:val="22"/>
          <w:szCs w:val="22"/>
        </w:rPr>
        <w:t>zákona</w:t>
      </w:r>
      <w:r w:rsidR="002310D9">
        <w:rPr>
          <w:rFonts w:ascii="Arial" w:hAnsi="Arial" w:cs="Arial"/>
          <w:sz w:val="22"/>
          <w:szCs w:val="22"/>
        </w:rPr>
        <w:t>.</w:t>
      </w:r>
      <w:r w:rsidR="006840B8">
        <w:rPr>
          <w:rFonts w:ascii="Arial" w:hAnsi="Arial" w:cs="Arial"/>
          <w:sz w:val="22"/>
          <w:szCs w:val="22"/>
        </w:rPr>
        <w:t xml:space="preserve"> Ověřovatel se porušení pořádku dopustil tím, že dne 22.11.2010 </w:t>
      </w:r>
      <w:r w:rsidR="002310D9">
        <w:rPr>
          <w:rFonts w:ascii="Arial" w:hAnsi="Arial" w:cs="Arial"/>
          <w:sz w:val="22"/>
          <w:szCs w:val="22"/>
        </w:rPr>
        <w:t>ověřil ve smyslu § 12 odst. 2 zeměměřického zákona elaborát KPÚ v </w:t>
      </w:r>
      <w:proofErr w:type="gramStart"/>
      <w:r w:rsidR="002310D9">
        <w:rPr>
          <w:rFonts w:ascii="Arial" w:hAnsi="Arial" w:cs="Arial"/>
          <w:sz w:val="22"/>
          <w:szCs w:val="22"/>
        </w:rPr>
        <w:t>k.</w:t>
      </w:r>
      <w:proofErr w:type="spellStart"/>
      <w:r w:rsidR="002310D9">
        <w:rPr>
          <w:rFonts w:ascii="Arial" w:hAnsi="Arial" w:cs="Arial"/>
          <w:sz w:val="22"/>
          <w:szCs w:val="22"/>
        </w:rPr>
        <w:t>ú</w:t>
      </w:r>
      <w:proofErr w:type="spellEnd"/>
      <w:r w:rsidR="002310D9">
        <w:rPr>
          <w:rFonts w:ascii="Arial" w:hAnsi="Arial" w:cs="Arial"/>
          <w:sz w:val="22"/>
          <w:szCs w:val="22"/>
        </w:rPr>
        <w:t>.</w:t>
      </w:r>
      <w:proofErr w:type="gramEnd"/>
      <w:r w:rsidR="002310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2310D9">
        <w:rPr>
          <w:rFonts w:ascii="Arial" w:hAnsi="Arial" w:cs="Arial"/>
          <w:sz w:val="22"/>
          <w:szCs w:val="22"/>
        </w:rPr>
        <w:t xml:space="preserve">, č. zakázky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2310D9">
        <w:rPr>
          <w:rFonts w:ascii="Arial" w:hAnsi="Arial" w:cs="Arial"/>
          <w:sz w:val="22"/>
          <w:szCs w:val="22"/>
        </w:rPr>
        <w:t xml:space="preserve">. Ověřovatel nedodržel povinnosti stanovené v § 16 odst. 1 písm. a) zeměměřického zákona,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>Ověřovatel při ověřování předmětného elaborátu KPÚ n</w:t>
      </w:r>
      <w:r w:rsidR="002310D9">
        <w:rPr>
          <w:rFonts w:ascii="Arial" w:hAnsi="Arial" w:cs="Arial"/>
          <w:sz w:val="22"/>
          <w:szCs w:val="22"/>
        </w:rPr>
        <w:t xml:space="preserve">epostupoval odborně a nevycházel ze spolehlivě zjištěného stavu </w:t>
      </w:r>
      <w:r w:rsidR="006835CD">
        <w:rPr>
          <w:rFonts w:ascii="Arial" w:hAnsi="Arial" w:cs="Arial"/>
          <w:sz w:val="22"/>
          <w:szCs w:val="22"/>
        </w:rPr>
        <w:t xml:space="preserve">věci zejména z toho důvodu, že </w:t>
      </w:r>
      <w:r w:rsidR="00414C02">
        <w:rPr>
          <w:rFonts w:ascii="Arial" w:hAnsi="Arial" w:cs="Arial"/>
          <w:sz w:val="22"/>
          <w:szCs w:val="22"/>
        </w:rPr>
        <w:t xml:space="preserve">součástí </w:t>
      </w:r>
      <w:r w:rsidR="00A43025">
        <w:rPr>
          <w:rFonts w:ascii="Arial" w:hAnsi="Arial" w:cs="Arial"/>
          <w:sz w:val="22"/>
          <w:szCs w:val="22"/>
        </w:rPr>
        <w:t xml:space="preserve">elaborátu </w:t>
      </w:r>
      <w:r w:rsidR="006835CD">
        <w:rPr>
          <w:rFonts w:ascii="Arial" w:hAnsi="Arial" w:cs="Arial"/>
          <w:sz w:val="22"/>
          <w:szCs w:val="22"/>
        </w:rPr>
        <w:t xml:space="preserve">byly měřické náčrty, v nichž </w:t>
      </w:r>
      <w:r w:rsidR="00414C02">
        <w:rPr>
          <w:rFonts w:ascii="Arial" w:hAnsi="Arial" w:cs="Arial"/>
          <w:sz w:val="22"/>
          <w:szCs w:val="22"/>
        </w:rPr>
        <w:t xml:space="preserve">byla bez dalšího vysvětlení u </w:t>
      </w:r>
      <w:r w:rsidR="006835CD">
        <w:rPr>
          <w:rFonts w:ascii="Arial" w:hAnsi="Arial" w:cs="Arial"/>
          <w:sz w:val="22"/>
          <w:szCs w:val="22"/>
        </w:rPr>
        <w:t>naprost</w:t>
      </w:r>
      <w:r w:rsidR="00414C02">
        <w:rPr>
          <w:rFonts w:ascii="Arial" w:hAnsi="Arial" w:cs="Arial"/>
          <w:sz w:val="22"/>
          <w:szCs w:val="22"/>
        </w:rPr>
        <w:t>é</w:t>
      </w:r>
      <w:r w:rsidR="006835CD">
        <w:rPr>
          <w:rFonts w:ascii="Arial" w:hAnsi="Arial" w:cs="Arial"/>
          <w:sz w:val="22"/>
          <w:szCs w:val="22"/>
        </w:rPr>
        <w:t xml:space="preserve"> většin</w:t>
      </w:r>
      <w:r w:rsidR="00414C02">
        <w:rPr>
          <w:rFonts w:ascii="Arial" w:hAnsi="Arial" w:cs="Arial"/>
          <w:sz w:val="22"/>
          <w:szCs w:val="22"/>
        </w:rPr>
        <w:t>y</w:t>
      </w:r>
      <w:r w:rsidR="006835CD">
        <w:rPr>
          <w:rFonts w:ascii="Arial" w:hAnsi="Arial" w:cs="Arial"/>
          <w:sz w:val="22"/>
          <w:szCs w:val="22"/>
        </w:rPr>
        <w:t xml:space="preserve"> </w:t>
      </w:r>
      <w:r w:rsidR="00414C02">
        <w:rPr>
          <w:rFonts w:ascii="Arial" w:hAnsi="Arial" w:cs="Arial"/>
          <w:sz w:val="22"/>
          <w:szCs w:val="22"/>
        </w:rPr>
        <w:t xml:space="preserve">lomových bodů hranic pozemků, které byly předmětem vytyčení v rámci KPÚ, uvedena pouze dočasná stabilizace kolíkem, a to včetně některých hlavních lomových bodů </w:t>
      </w:r>
      <w:r w:rsidR="00A43025">
        <w:rPr>
          <w:rFonts w:ascii="Arial" w:hAnsi="Arial" w:cs="Arial"/>
          <w:sz w:val="22"/>
          <w:szCs w:val="22"/>
        </w:rPr>
        <w:t xml:space="preserve">obvodu KPÚ procházejícího po </w:t>
      </w:r>
      <w:r w:rsidR="00414C02">
        <w:rPr>
          <w:rFonts w:ascii="Arial" w:hAnsi="Arial" w:cs="Arial"/>
          <w:sz w:val="22"/>
          <w:szCs w:val="22"/>
        </w:rPr>
        <w:t>katastrálních, obecních a okresních hranic</w:t>
      </w:r>
      <w:r w:rsidR="00A43025">
        <w:rPr>
          <w:rFonts w:ascii="Arial" w:hAnsi="Arial" w:cs="Arial"/>
          <w:sz w:val="22"/>
          <w:szCs w:val="22"/>
        </w:rPr>
        <w:t>ích</w:t>
      </w:r>
      <w:r w:rsidR="00414C02">
        <w:rPr>
          <w:rFonts w:ascii="Arial" w:hAnsi="Arial" w:cs="Arial"/>
          <w:sz w:val="22"/>
          <w:szCs w:val="22"/>
        </w:rPr>
        <w:t xml:space="preserve"> </w:t>
      </w:r>
      <w:r w:rsidR="00A43025">
        <w:rPr>
          <w:rFonts w:ascii="Arial" w:hAnsi="Arial" w:cs="Arial"/>
          <w:sz w:val="22"/>
          <w:szCs w:val="22"/>
        </w:rPr>
        <w:t>a</w:t>
      </w:r>
      <w:r w:rsidR="00414C02">
        <w:rPr>
          <w:rFonts w:ascii="Arial" w:hAnsi="Arial" w:cs="Arial"/>
          <w:sz w:val="22"/>
          <w:szCs w:val="22"/>
        </w:rPr>
        <w:t xml:space="preserve"> včetně bodů styku tří obcí. Obsah měřických náčrtů navíc zjevně nebyl v souladu s obsahem elaborátu ZH ani se skutečným stavem v terénu, když některé původní kamenné mezníky vyšetřené při ZH nebyly v měřických náčrtech vyznačeny. Ověřený elaborát </w:t>
      </w:r>
      <w:r w:rsidR="00A43025">
        <w:rPr>
          <w:rFonts w:ascii="Arial" w:hAnsi="Arial" w:cs="Arial"/>
          <w:sz w:val="22"/>
          <w:szCs w:val="22"/>
        </w:rPr>
        <w:t xml:space="preserve">KPÚ </w:t>
      </w:r>
      <w:r w:rsidR="00414C02">
        <w:rPr>
          <w:rFonts w:ascii="Arial" w:hAnsi="Arial" w:cs="Arial"/>
          <w:sz w:val="22"/>
          <w:szCs w:val="22"/>
        </w:rPr>
        <w:t>též vykazoval další výše uvedené nedostatky.</w:t>
      </w:r>
    </w:p>
    <w:p w:rsidR="00D83DF4" w:rsidRDefault="00D83DF4" w:rsidP="00C5323B">
      <w:pPr>
        <w:jc w:val="both"/>
        <w:rPr>
          <w:rFonts w:ascii="Arial" w:hAnsi="Arial" w:cs="Arial"/>
          <w:sz w:val="22"/>
          <w:szCs w:val="22"/>
        </w:rPr>
      </w:pPr>
    </w:p>
    <w:p w:rsidR="00C5323B" w:rsidRPr="00F75C5E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D11A6F">
        <w:rPr>
          <w:rFonts w:ascii="Arial" w:hAnsi="Arial" w:cs="Arial"/>
          <w:sz w:val="22"/>
          <w:szCs w:val="22"/>
        </w:rPr>
        <w:t xml:space="preserve"> zeměměřického zákona, </w:t>
      </w:r>
      <w:r w:rsidR="0094483D">
        <w:rPr>
          <w:rFonts w:ascii="Arial" w:hAnsi="Arial" w:cs="Arial"/>
          <w:sz w:val="22"/>
          <w:szCs w:val="22"/>
        </w:rPr>
        <w:t xml:space="preserve">když </w:t>
      </w:r>
      <w:r w:rsidR="00D11A6F">
        <w:rPr>
          <w:rFonts w:ascii="Arial" w:hAnsi="Arial" w:cs="Arial"/>
          <w:sz w:val="22"/>
          <w:szCs w:val="22"/>
        </w:rPr>
        <w:t>přihlédl k tomu</w:t>
      </w:r>
      <w:r w:rsidR="00A77858">
        <w:rPr>
          <w:rFonts w:ascii="Arial" w:hAnsi="Arial" w:cs="Arial"/>
          <w:sz w:val="22"/>
          <w:szCs w:val="22"/>
        </w:rPr>
        <w:t xml:space="preserve">, </w:t>
      </w:r>
      <w:r w:rsidR="00D11A6F">
        <w:rPr>
          <w:rFonts w:ascii="Arial" w:hAnsi="Arial" w:cs="Arial"/>
          <w:sz w:val="22"/>
          <w:szCs w:val="22"/>
        </w:rPr>
        <w:t xml:space="preserve">že </w:t>
      </w:r>
      <w:r w:rsidR="0094483D">
        <w:rPr>
          <w:rFonts w:ascii="Arial" w:hAnsi="Arial" w:cs="Arial"/>
          <w:sz w:val="22"/>
          <w:szCs w:val="22"/>
        </w:rPr>
        <w:t xml:space="preserve">opravený elaborát byl již </w:t>
      </w:r>
      <w:r w:rsidR="00B25977">
        <w:rPr>
          <w:rFonts w:ascii="Arial" w:hAnsi="Arial" w:cs="Arial"/>
          <w:sz w:val="22"/>
          <w:szCs w:val="22"/>
        </w:rPr>
        <w:t xml:space="preserve">předán na KP </w:t>
      </w:r>
      <w:proofErr w:type="spellStart"/>
      <w:r w:rsidR="00C55DC5">
        <w:rPr>
          <w:rFonts w:ascii="Arial" w:hAnsi="Arial" w:cs="Arial"/>
          <w:sz w:val="22"/>
          <w:szCs w:val="22"/>
        </w:rPr>
        <w:t>Xxxxx</w:t>
      </w:r>
      <w:proofErr w:type="spellEnd"/>
      <w:r w:rsidR="00144AFF">
        <w:rPr>
          <w:rFonts w:ascii="Arial" w:hAnsi="Arial" w:cs="Arial"/>
          <w:sz w:val="22"/>
          <w:szCs w:val="22"/>
        </w:rPr>
        <w:t>,</w:t>
      </w:r>
      <w:r w:rsidR="0094483D">
        <w:rPr>
          <w:rFonts w:ascii="Arial" w:hAnsi="Arial" w:cs="Arial"/>
          <w:sz w:val="22"/>
          <w:szCs w:val="22"/>
        </w:rPr>
        <w:t xml:space="preserve"> </w:t>
      </w:r>
      <w:r w:rsidR="00144AFF">
        <w:rPr>
          <w:rFonts w:ascii="Arial" w:hAnsi="Arial" w:cs="Arial"/>
          <w:sz w:val="22"/>
          <w:szCs w:val="22"/>
        </w:rPr>
        <w:t xml:space="preserve">za </w:t>
      </w:r>
      <w:r w:rsidR="00B25977">
        <w:rPr>
          <w:rFonts w:ascii="Arial" w:hAnsi="Arial" w:cs="Arial"/>
          <w:sz w:val="22"/>
          <w:szCs w:val="22"/>
        </w:rPr>
        <w:t>závažnější závad</w:t>
      </w:r>
      <w:r w:rsidR="0094483D">
        <w:rPr>
          <w:rFonts w:ascii="Arial" w:hAnsi="Arial" w:cs="Arial"/>
          <w:sz w:val="22"/>
          <w:szCs w:val="22"/>
        </w:rPr>
        <w:t>u</w:t>
      </w:r>
      <w:r w:rsidR="00B25977">
        <w:rPr>
          <w:rFonts w:ascii="Arial" w:hAnsi="Arial" w:cs="Arial"/>
          <w:sz w:val="22"/>
          <w:szCs w:val="22"/>
        </w:rPr>
        <w:t xml:space="preserve"> lze </w:t>
      </w:r>
      <w:r w:rsidR="0094483D">
        <w:rPr>
          <w:rFonts w:ascii="Arial" w:hAnsi="Arial" w:cs="Arial"/>
          <w:sz w:val="22"/>
          <w:szCs w:val="22"/>
        </w:rPr>
        <w:t>přitom</w:t>
      </w:r>
      <w:r w:rsidR="00B25977">
        <w:rPr>
          <w:rFonts w:ascii="Arial" w:hAnsi="Arial" w:cs="Arial"/>
          <w:sz w:val="22"/>
          <w:szCs w:val="22"/>
        </w:rPr>
        <w:t xml:space="preserve"> považovat </w:t>
      </w:r>
      <w:r w:rsidR="00144AFF">
        <w:rPr>
          <w:rFonts w:ascii="Arial" w:hAnsi="Arial" w:cs="Arial"/>
          <w:sz w:val="22"/>
          <w:szCs w:val="22"/>
        </w:rPr>
        <w:t xml:space="preserve">zejména </w:t>
      </w:r>
      <w:r w:rsidR="00B25977">
        <w:rPr>
          <w:rFonts w:ascii="Arial" w:hAnsi="Arial" w:cs="Arial"/>
          <w:sz w:val="22"/>
          <w:szCs w:val="22"/>
        </w:rPr>
        <w:t xml:space="preserve">nedostatečnou stabilizaci vytyčovaných bodů v terénu, což </w:t>
      </w:r>
      <w:r w:rsidR="00C80902">
        <w:rPr>
          <w:rFonts w:ascii="Arial" w:hAnsi="Arial" w:cs="Arial"/>
          <w:sz w:val="22"/>
          <w:szCs w:val="22"/>
        </w:rPr>
        <w:t>může mít v budoucnu negativní dopad např. pro navazující zeměměřické činnosti.</w:t>
      </w:r>
      <w:r w:rsidR="00B25977">
        <w:rPr>
          <w:rFonts w:ascii="Arial" w:hAnsi="Arial" w:cs="Arial"/>
          <w:sz w:val="22"/>
          <w:szCs w:val="22"/>
        </w:rPr>
        <w:t xml:space="preserve"> Správní orgán</w:t>
      </w:r>
      <w:r w:rsidRPr="00C5323B">
        <w:rPr>
          <w:rFonts w:ascii="Arial" w:hAnsi="Arial" w:cs="Arial"/>
          <w:sz w:val="22"/>
          <w:szCs w:val="22"/>
        </w:rPr>
        <w:t xml:space="preserve"> stanovil výši pokuty při dolní hranici </w:t>
      </w:r>
      <w:r w:rsidRPr="00F75C5E">
        <w:rPr>
          <w:rFonts w:ascii="Arial" w:hAnsi="Arial" w:cs="Arial"/>
          <w:sz w:val="22"/>
          <w:szCs w:val="22"/>
        </w:rPr>
        <w:t>stanoveného rozpětí</w:t>
      </w:r>
      <w:r w:rsidR="003B7169" w:rsidRPr="00F75C5E">
        <w:rPr>
          <w:rFonts w:ascii="Arial" w:hAnsi="Arial" w:cs="Arial"/>
          <w:sz w:val="22"/>
          <w:szCs w:val="22"/>
        </w:rPr>
        <w:t>, když preferoval preventivní účel ukládané sankce</w:t>
      </w:r>
      <w:r w:rsidR="006824AA">
        <w:rPr>
          <w:rFonts w:ascii="Arial" w:hAnsi="Arial" w:cs="Arial"/>
          <w:sz w:val="22"/>
          <w:szCs w:val="22"/>
        </w:rPr>
        <w:t>,</w:t>
      </w:r>
      <w:r w:rsidR="003B7169" w:rsidRPr="00F75C5E">
        <w:rPr>
          <w:rFonts w:ascii="Arial" w:hAnsi="Arial" w:cs="Arial"/>
          <w:sz w:val="22"/>
          <w:szCs w:val="22"/>
        </w:rPr>
        <w:t xml:space="preserve"> tj. aby se </w:t>
      </w:r>
      <w:r w:rsidR="006824AA" w:rsidRPr="00F75C5E">
        <w:rPr>
          <w:rFonts w:ascii="Arial" w:hAnsi="Arial" w:cs="Arial"/>
          <w:sz w:val="22"/>
          <w:szCs w:val="22"/>
        </w:rPr>
        <w:t xml:space="preserve">ověřovatel </w:t>
      </w:r>
      <w:r w:rsidR="003B7169" w:rsidRPr="00F75C5E">
        <w:rPr>
          <w:rFonts w:ascii="Arial" w:hAnsi="Arial" w:cs="Arial"/>
          <w:sz w:val="22"/>
          <w:szCs w:val="22"/>
        </w:rPr>
        <w:t>podobného porušení pořádku na úseku zeměměřictví vyvaroval.</w:t>
      </w:r>
    </w:p>
    <w:p w:rsidR="00D83DF4" w:rsidRDefault="00D83DF4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C3A85" w:rsidRDefault="004C3A85" w:rsidP="00E77620">
      <w:pPr>
        <w:jc w:val="both"/>
        <w:rPr>
          <w:rFonts w:ascii="Arial" w:hAnsi="Arial" w:cs="Arial"/>
          <w:sz w:val="22"/>
          <w:szCs w:val="22"/>
        </w:rPr>
      </w:pPr>
    </w:p>
    <w:p w:rsidR="00043050" w:rsidRDefault="00043050" w:rsidP="00E77620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49539F" w:rsidRP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012217">
        <w:rPr>
          <w:rFonts w:ascii="Arial" w:hAnsi="Arial" w:cs="Arial"/>
          <w:sz w:val="22"/>
          <w:szCs w:val="21"/>
        </w:rPr>
        <w:t xml:space="preserve">Ing. </w:t>
      </w:r>
      <w:r w:rsidR="00C55DC5">
        <w:rPr>
          <w:rFonts w:ascii="Arial" w:hAnsi="Arial" w:cs="Arial"/>
          <w:sz w:val="22"/>
          <w:szCs w:val="22"/>
        </w:rPr>
        <w:t>XX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C5" w:rsidRDefault="00C55DC5" w:rsidP="001953F5">
      <w:r>
        <w:separator/>
      </w:r>
    </w:p>
  </w:endnote>
  <w:endnote w:type="continuationSeparator" w:id="1">
    <w:p w:rsidR="00C55DC5" w:rsidRDefault="00C55DC5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55DC5" w:rsidRDefault="00C55DC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D8478B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55DC5" w:rsidRDefault="00C55D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C5" w:rsidRDefault="00C55DC5" w:rsidP="001953F5">
      <w:r>
        <w:separator/>
      </w:r>
    </w:p>
  </w:footnote>
  <w:footnote w:type="continuationSeparator" w:id="1">
    <w:p w:rsidR="00C55DC5" w:rsidRDefault="00C55DC5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8"/>
  </w:num>
  <w:num w:numId="6">
    <w:abstractNumId w:val="2"/>
  </w:num>
  <w:num w:numId="7">
    <w:abstractNumId w:val="7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2"/>
  </w:num>
  <w:num w:numId="16">
    <w:abstractNumId w:val="4"/>
  </w:num>
  <w:num w:numId="17">
    <w:abstractNumId w:val="16"/>
  </w:num>
  <w:num w:numId="18">
    <w:abstractNumId w:val="15"/>
  </w:num>
  <w:num w:numId="19">
    <w:abstractNumId w:val="1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12217"/>
    <w:rsid w:val="00020107"/>
    <w:rsid w:val="0002101A"/>
    <w:rsid w:val="00027475"/>
    <w:rsid w:val="00043050"/>
    <w:rsid w:val="000525DE"/>
    <w:rsid w:val="00061245"/>
    <w:rsid w:val="00076A94"/>
    <w:rsid w:val="00092AC7"/>
    <w:rsid w:val="000B697B"/>
    <w:rsid w:val="000C0E48"/>
    <w:rsid w:val="000C1A0D"/>
    <w:rsid w:val="000C6AA7"/>
    <w:rsid w:val="000D19AD"/>
    <w:rsid w:val="00104A04"/>
    <w:rsid w:val="00105C36"/>
    <w:rsid w:val="00131276"/>
    <w:rsid w:val="001325D5"/>
    <w:rsid w:val="00137135"/>
    <w:rsid w:val="00144AFF"/>
    <w:rsid w:val="00154B25"/>
    <w:rsid w:val="00157228"/>
    <w:rsid w:val="00162AA4"/>
    <w:rsid w:val="001710E0"/>
    <w:rsid w:val="00171751"/>
    <w:rsid w:val="001906A8"/>
    <w:rsid w:val="001953F5"/>
    <w:rsid w:val="001A26E1"/>
    <w:rsid w:val="001A2CA1"/>
    <w:rsid w:val="001A689A"/>
    <w:rsid w:val="001B21AB"/>
    <w:rsid w:val="001C1C7C"/>
    <w:rsid w:val="001C466D"/>
    <w:rsid w:val="001D6BE9"/>
    <w:rsid w:val="001E6B45"/>
    <w:rsid w:val="001F4D43"/>
    <w:rsid w:val="002227D5"/>
    <w:rsid w:val="002310D9"/>
    <w:rsid w:val="00233BE6"/>
    <w:rsid w:val="0023791F"/>
    <w:rsid w:val="00240A50"/>
    <w:rsid w:val="0025520E"/>
    <w:rsid w:val="00261297"/>
    <w:rsid w:val="00263553"/>
    <w:rsid w:val="0027020E"/>
    <w:rsid w:val="00273C3E"/>
    <w:rsid w:val="002853FD"/>
    <w:rsid w:val="00292375"/>
    <w:rsid w:val="00292CD2"/>
    <w:rsid w:val="002A0BA1"/>
    <w:rsid w:val="002A696B"/>
    <w:rsid w:val="002B735D"/>
    <w:rsid w:val="002C5152"/>
    <w:rsid w:val="002F0E7B"/>
    <w:rsid w:val="00356575"/>
    <w:rsid w:val="00360A70"/>
    <w:rsid w:val="00385633"/>
    <w:rsid w:val="003862DA"/>
    <w:rsid w:val="003A4D44"/>
    <w:rsid w:val="003A7A13"/>
    <w:rsid w:val="003B1FE3"/>
    <w:rsid w:val="003B3625"/>
    <w:rsid w:val="003B7169"/>
    <w:rsid w:val="003C59D3"/>
    <w:rsid w:val="003D615C"/>
    <w:rsid w:val="003F004F"/>
    <w:rsid w:val="003F4250"/>
    <w:rsid w:val="00403C68"/>
    <w:rsid w:val="004057E5"/>
    <w:rsid w:val="00414C02"/>
    <w:rsid w:val="00444C24"/>
    <w:rsid w:val="00464604"/>
    <w:rsid w:val="004717C5"/>
    <w:rsid w:val="004732D3"/>
    <w:rsid w:val="00490731"/>
    <w:rsid w:val="0049539F"/>
    <w:rsid w:val="004A49D8"/>
    <w:rsid w:val="004B2693"/>
    <w:rsid w:val="004B6AE7"/>
    <w:rsid w:val="004C3A85"/>
    <w:rsid w:val="004C608C"/>
    <w:rsid w:val="004D4402"/>
    <w:rsid w:val="004D7FDE"/>
    <w:rsid w:val="005077C4"/>
    <w:rsid w:val="00514484"/>
    <w:rsid w:val="005211FF"/>
    <w:rsid w:val="00590EC5"/>
    <w:rsid w:val="005965AF"/>
    <w:rsid w:val="005B1222"/>
    <w:rsid w:val="005C1BFE"/>
    <w:rsid w:val="005C5EC3"/>
    <w:rsid w:val="005D27AE"/>
    <w:rsid w:val="005E187B"/>
    <w:rsid w:val="005E1903"/>
    <w:rsid w:val="005F0161"/>
    <w:rsid w:val="005F1F03"/>
    <w:rsid w:val="005F4F09"/>
    <w:rsid w:val="006069E8"/>
    <w:rsid w:val="00612D8C"/>
    <w:rsid w:val="00615447"/>
    <w:rsid w:val="00634EDD"/>
    <w:rsid w:val="00643DBA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B3BA0"/>
    <w:rsid w:val="006C1150"/>
    <w:rsid w:val="006D0040"/>
    <w:rsid w:val="006D3C2D"/>
    <w:rsid w:val="00707DAB"/>
    <w:rsid w:val="00711B04"/>
    <w:rsid w:val="00753ADA"/>
    <w:rsid w:val="007634DC"/>
    <w:rsid w:val="007652C1"/>
    <w:rsid w:val="00770875"/>
    <w:rsid w:val="007A6442"/>
    <w:rsid w:val="007A6F08"/>
    <w:rsid w:val="007B5E21"/>
    <w:rsid w:val="007C7E63"/>
    <w:rsid w:val="007D3066"/>
    <w:rsid w:val="007E2ACC"/>
    <w:rsid w:val="00812DC0"/>
    <w:rsid w:val="008205C2"/>
    <w:rsid w:val="00820B39"/>
    <w:rsid w:val="00824A50"/>
    <w:rsid w:val="00827B1D"/>
    <w:rsid w:val="00842D6B"/>
    <w:rsid w:val="008435BF"/>
    <w:rsid w:val="00850D52"/>
    <w:rsid w:val="00850D73"/>
    <w:rsid w:val="008646E1"/>
    <w:rsid w:val="00887FB6"/>
    <w:rsid w:val="008911B1"/>
    <w:rsid w:val="008B6260"/>
    <w:rsid w:val="008C5146"/>
    <w:rsid w:val="008D6503"/>
    <w:rsid w:val="00915482"/>
    <w:rsid w:val="0092558E"/>
    <w:rsid w:val="00937574"/>
    <w:rsid w:val="00943A16"/>
    <w:rsid w:val="0094483D"/>
    <w:rsid w:val="0094715F"/>
    <w:rsid w:val="009932A0"/>
    <w:rsid w:val="009F018C"/>
    <w:rsid w:val="00A05624"/>
    <w:rsid w:val="00A06135"/>
    <w:rsid w:val="00A257E6"/>
    <w:rsid w:val="00A420C0"/>
    <w:rsid w:val="00A43025"/>
    <w:rsid w:val="00A441FE"/>
    <w:rsid w:val="00A55624"/>
    <w:rsid w:val="00A72814"/>
    <w:rsid w:val="00A75450"/>
    <w:rsid w:val="00A77858"/>
    <w:rsid w:val="00A83514"/>
    <w:rsid w:val="00A8518E"/>
    <w:rsid w:val="00A94CBC"/>
    <w:rsid w:val="00A95A32"/>
    <w:rsid w:val="00A968B2"/>
    <w:rsid w:val="00A975B7"/>
    <w:rsid w:val="00AA1389"/>
    <w:rsid w:val="00AA1443"/>
    <w:rsid w:val="00AE6573"/>
    <w:rsid w:val="00AF28E0"/>
    <w:rsid w:val="00B00421"/>
    <w:rsid w:val="00B1184D"/>
    <w:rsid w:val="00B25977"/>
    <w:rsid w:val="00B364B2"/>
    <w:rsid w:val="00B62F52"/>
    <w:rsid w:val="00B6777B"/>
    <w:rsid w:val="00B833D7"/>
    <w:rsid w:val="00B87853"/>
    <w:rsid w:val="00B92A66"/>
    <w:rsid w:val="00BA0841"/>
    <w:rsid w:val="00BF6D40"/>
    <w:rsid w:val="00C128F8"/>
    <w:rsid w:val="00C14DD2"/>
    <w:rsid w:val="00C23C30"/>
    <w:rsid w:val="00C2407A"/>
    <w:rsid w:val="00C27065"/>
    <w:rsid w:val="00C46B35"/>
    <w:rsid w:val="00C5303E"/>
    <w:rsid w:val="00C5323B"/>
    <w:rsid w:val="00C55DC5"/>
    <w:rsid w:val="00C714FD"/>
    <w:rsid w:val="00C80902"/>
    <w:rsid w:val="00C86D95"/>
    <w:rsid w:val="00C9558E"/>
    <w:rsid w:val="00C97B4E"/>
    <w:rsid w:val="00CA337A"/>
    <w:rsid w:val="00CC4188"/>
    <w:rsid w:val="00CC60A8"/>
    <w:rsid w:val="00CC6739"/>
    <w:rsid w:val="00CC691C"/>
    <w:rsid w:val="00CD70F2"/>
    <w:rsid w:val="00CE0EF1"/>
    <w:rsid w:val="00CE6461"/>
    <w:rsid w:val="00D06E39"/>
    <w:rsid w:val="00D11A6F"/>
    <w:rsid w:val="00D30E4D"/>
    <w:rsid w:val="00D35E77"/>
    <w:rsid w:val="00D478D9"/>
    <w:rsid w:val="00D569DF"/>
    <w:rsid w:val="00D60483"/>
    <w:rsid w:val="00D6310B"/>
    <w:rsid w:val="00D66C46"/>
    <w:rsid w:val="00D71BDD"/>
    <w:rsid w:val="00D82FC0"/>
    <w:rsid w:val="00D83DF4"/>
    <w:rsid w:val="00D8478B"/>
    <w:rsid w:val="00DA101E"/>
    <w:rsid w:val="00DB62AB"/>
    <w:rsid w:val="00DC18C7"/>
    <w:rsid w:val="00DD5737"/>
    <w:rsid w:val="00DD75AD"/>
    <w:rsid w:val="00E03688"/>
    <w:rsid w:val="00E144FF"/>
    <w:rsid w:val="00E4723B"/>
    <w:rsid w:val="00E52E4B"/>
    <w:rsid w:val="00E5414F"/>
    <w:rsid w:val="00E56CBA"/>
    <w:rsid w:val="00E77620"/>
    <w:rsid w:val="00E81F66"/>
    <w:rsid w:val="00E82E44"/>
    <w:rsid w:val="00E85011"/>
    <w:rsid w:val="00EC5984"/>
    <w:rsid w:val="00ED138B"/>
    <w:rsid w:val="00EE5AEA"/>
    <w:rsid w:val="00EF0AEF"/>
    <w:rsid w:val="00EF28A0"/>
    <w:rsid w:val="00EF564F"/>
    <w:rsid w:val="00F0333A"/>
    <w:rsid w:val="00F25432"/>
    <w:rsid w:val="00F470A9"/>
    <w:rsid w:val="00F75C5E"/>
    <w:rsid w:val="00F7773B"/>
    <w:rsid w:val="00F8187C"/>
    <w:rsid w:val="00F9489A"/>
    <w:rsid w:val="00FA2300"/>
    <w:rsid w:val="00FA4468"/>
    <w:rsid w:val="00FA52F8"/>
    <w:rsid w:val="00FC1257"/>
    <w:rsid w:val="00FC2025"/>
    <w:rsid w:val="00FE39E3"/>
    <w:rsid w:val="00FF4B27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ZKI-P-1/444/2010 z 4.3.2011</_x010d__x002e_j_x002e_>
    <Vazby xmlns="97f9b7a7-b627-4f79-ba26-855b997cb174" xsi:nil="true"/>
    <Popis xmlns="97f9b7a7-b627-4f79-ba26-855b997cb174">Ověření elaborátu komplexní pozemkové úpravy, který nesplňuje požadavky na správnost a úplnost jeho náležitostí stanovené katastrální vyhláškou. Jiný správní delikt na úseku zeměměřictví ve smyslu ust. § 17b odst. 1 písm. c) bodu 1. zákona č. 200/1994 Sb. Sankce: 20.000,- Kč</Popis>
    <Vytvo_x0159_en xmlns="97f9b7a7-b627-4f79-ba26-855b997cb174">2011-04-03T22:00:00+00:00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5F766-D27C-4C3A-A233-61103D5F1778}"/>
</file>

<file path=customXml/itemProps2.xml><?xml version="1.0" encoding="utf-8"?>
<ds:datastoreItem xmlns:ds="http://schemas.openxmlformats.org/officeDocument/2006/customXml" ds:itemID="{8DBD36C8-B065-4EF9-87FE-0F73FD5B5919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1709B5B3-AB24-425F-ABB3-5024C6DCF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1925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pesekt</cp:lastModifiedBy>
  <cp:revision>3</cp:revision>
  <cp:lastPrinted>2011-03-03T11:28:00Z</cp:lastPrinted>
  <dcterms:created xsi:type="dcterms:W3CDTF">2011-03-25T08:49:00Z</dcterms:created>
  <dcterms:modified xsi:type="dcterms:W3CDTF">2011-03-25T09:04:00Z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